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0A" w:rsidRPr="00D86822" w:rsidRDefault="00D86822" w:rsidP="00D86822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8682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</w:t>
      </w:r>
      <w:r w:rsidRPr="00D8682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тдельные вопросы обеспечения инвалидов техническими средствами реабилитации</w:t>
      </w:r>
    </w:p>
    <w:p w:rsidR="00D86822" w:rsidRPr="00842AF9" w:rsidRDefault="00D86822" w:rsidP="00D868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42AF9">
        <w:rPr>
          <w:color w:val="333333"/>
          <w:sz w:val="28"/>
          <w:szCs w:val="28"/>
        </w:rPr>
        <w:t xml:space="preserve">В соответствии со ст. 10 Федерального закона от 24.11.1995 № 181-ФЗ «О социальной защите инвалидов в Российской Федерации» (далее - Федеральный закон № 181-ФЗ) государство гарантирует инвалидам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бюджета, на основании индивидуальных программ реабилитации или </w:t>
      </w:r>
      <w:proofErr w:type="spellStart"/>
      <w:r w:rsidRPr="00842AF9">
        <w:rPr>
          <w:color w:val="333333"/>
          <w:sz w:val="28"/>
          <w:szCs w:val="28"/>
        </w:rPr>
        <w:t>абилитации</w:t>
      </w:r>
      <w:proofErr w:type="spellEnd"/>
      <w:r w:rsidRPr="00842AF9">
        <w:rPr>
          <w:color w:val="333333"/>
          <w:sz w:val="28"/>
          <w:szCs w:val="28"/>
        </w:rPr>
        <w:t xml:space="preserve"> инвалида, разрабатываемых бюро медико-социальной экспертизы.</w:t>
      </w:r>
    </w:p>
    <w:p w:rsidR="00D86822" w:rsidRPr="00842AF9" w:rsidRDefault="00D86822" w:rsidP="00D868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42AF9">
        <w:rPr>
          <w:color w:val="333333"/>
          <w:sz w:val="28"/>
          <w:szCs w:val="28"/>
        </w:rPr>
        <w:t xml:space="preserve">В соответствии с ч. 5 ст. 11 Федерального закона № 181-ФЗ индивидуальная программа реабилитации или </w:t>
      </w:r>
      <w:proofErr w:type="spellStart"/>
      <w:r w:rsidRPr="00842AF9">
        <w:rPr>
          <w:color w:val="333333"/>
          <w:sz w:val="28"/>
          <w:szCs w:val="28"/>
        </w:rPr>
        <w:t>абилитации</w:t>
      </w:r>
      <w:proofErr w:type="spellEnd"/>
      <w:r w:rsidRPr="00842AF9">
        <w:rPr>
          <w:color w:val="333333"/>
          <w:sz w:val="28"/>
          <w:szCs w:val="28"/>
        </w:rPr>
        <w:t xml:space="preserve"> имеет для инвалида рекомендательный характер, он вправе отказаться от того или иного вида, формы и объема реабилитационных мероприятий, а также от реализации программы в целом. Инвалид вправе самостоятельно решить вопрос об обеспечении себя конкретным техническим средством реабилитации.</w:t>
      </w:r>
    </w:p>
    <w:p w:rsidR="00D86822" w:rsidRPr="00842AF9" w:rsidRDefault="00D86822" w:rsidP="00D868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42AF9">
        <w:rPr>
          <w:color w:val="333333"/>
          <w:sz w:val="28"/>
          <w:szCs w:val="28"/>
        </w:rPr>
        <w:t xml:space="preserve">Если предусмотренные индивидуальной программой реабилитации или </w:t>
      </w:r>
      <w:proofErr w:type="spellStart"/>
      <w:r w:rsidRPr="00842AF9">
        <w:rPr>
          <w:color w:val="333333"/>
          <w:sz w:val="28"/>
          <w:szCs w:val="28"/>
        </w:rPr>
        <w:t>абилитации</w:t>
      </w:r>
      <w:proofErr w:type="spellEnd"/>
      <w:r w:rsidRPr="00842AF9">
        <w:rPr>
          <w:color w:val="333333"/>
          <w:sz w:val="28"/>
          <w:szCs w:val="28"/>
        </w:rPr>
        <w:t xml:space="preserve"> техническое средство реабилитации и (или) услуга не могут быть предоставлены инвалиду либо если инвалид приобрел соответствующее техническое средство реабилитации и (или) оплатил услугу за собственный счет, ему выплачивается компенсация в размере стоимости приобретенного технического средства реабилитации и (или) оказанной услуги, но не более стоимости соответствующего технического средства реабилитации и (или) услуги, предоставляемых в порядке, установленном ч 14 ст. 11.1 Федерального закона № 181-ФЗ.</w:t>
      </w:r>
    </w:p>
    <w:p w:rsidR="00D86822" w:rsidRPr="00842AF9" w:rsidRDefault="00D86822" w:rsidP="00D868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42AF9">
        <w:rPr>
          <w:color w:val="333333"/>
          <w:sz w:val="28"/>
          <w:szCs w:val="28"/>
        </w:rPr>
        <w:t>Кроме того, законодательством предусмотрена возможность приобретения (оплаты) инвалидами технических средств реабилитации с использованием электронного сертификата за счет бюджетных средств. При этом, если стоимость технических средств реабилитации превышает предельную стоимость (предельный размер оплаты), определенную в установленном порядке, инвалид оплачивает разницу в стоимости за счет собственных средств.</w:t>
      </w:r>
    </w:p>
    <w:p w:rsidR="00D86822" w:rsidRPr="00842AF9" w:rsidRDefault="00D86822">
      <w:pPr>
        <w:rPr>
          <w:rFonts w:ascii="Times New Roman" w:hAnsi="Times New Roman" w:cs="Times New Roman"/>
          <w:sz w:val="28"/>
          <w:szCs w:val="28"/>
        </w:rPr>
      </w:pPr>
    </w:p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 w:rsidP="00D86822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Порядок доставки страховой пенсии</w:t>
      </w:r>
    </w:p>
    <w:p w:rsidR="00D86822" w:rsidRDefault="00D86822" w:rsidP="00D868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D86822" w:rsidRDefault="00D86822" w:rsidP="00D868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18.03.2023 Федеральным законом № 76-ФЗ внесены изменения в Федеральные законы «О страховых пенсиях», «О почтовой связи» и отдельные законодательные акты Российской Федерации.</w:t>
      </w:r>
    </w:p>
    <w:p w:rsidR="00D86822" w:rsidRDefault="00D86822" w:rsidP="00D868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01 мая 2023 года доставка страховой пенсии, выплачива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емой наличными средствами,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производиться исключительно организациями федеральной почтовой связи.</w:t>
      </w:r>
    </w:p>
    <w:p w:rsidR="00D86822" w:rsidRDefault="00D86822" w:rsidP="00D868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Законодательством предусмотрены два способа доставки страховой пенсии по выбору пенсионера: через кредитную организацию путем зачисления сумм страховой пенсии на счет пенсионера в этой кредитной организации либо через организации федеральной почтовой связи путем вручения сумм страховой пенсии на дому или в кассе организации федеральной почтовой связи.</w:t>
      </w:r>
    </w:p>
    <w:p w:rsidR="00D86822" w:rsidRDefault="00D86822" w:rsidP="00D868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исключена обязанность АО «Почта России» проводить идентификацию клиента - физического лица при осуществлении почтовых переводов в пользу юридических лиц и ИП в целях оплаты товаров, работ и услуг, а также в пользу органов государственной власти и органов местного самоуправления и учреждений, находящихся в их ведении, если сумма денежных средств по почтовому переводу не превышает 15 тыс. рублей.</w:t>
      </w:r>
    </w:p>
    <w:p w:rsidR="00D86822" w:rsidRDefault="00D86822" w:rsidP="00D868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этого, документом уточнено, что к организациям федеральной почтовой связи относятся также иные организации почтовой связи, перечень которых определит Правительство Российской Федерации.</w:t>
      </w:r>
    </w:p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 w:rsidP="00D86822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 1 января 2023 года упрощен порядок возврата излишне уплаченной государственной пошлины</w:t>
      </w:r>
    </w:p>
    <w:p w:rsidR="00D86822" w:rsidRDefault="00D86822" w:rsidP="00D868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22" w:rsidRDefault="00D86822" w:rsidP="00D868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изменениям, внесенным в Налоговый кодекс Российской Федерации Федеральным законом от 28.12.2022 № 565-ФЗ, с 1 января 2023 года к заявлению о возврате излишне уплаченной государственной пошлины, внесенной наличными денежными средствами, разрешено не прилагать подлинники платежных документов, достаточно их копий.</w:t>
      </w:r>
    </w:p>
    <w:p w:rsidR="00D86822" w:rsidRDefault="00D86822" w:rsidP="00D868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полного возврата судебной госпошлины среди прочих документов также необходимо приложить копии документов об уплате. Ранее копии прилагались только для частичного возврата, а для полного возврата требовались оригиналы документов.</w:t>
      </w:r>
    </w:p>
    <w:p w:rsidR="00D86822" w:rsidRDefault="00D86822" w:rsidP="00D868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этим, в соответствии с п. 10 ст. 333.40 Налогового кодекса Российской Федерации, 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представление документов, подтверждающих уплату плательщиком государственной пошлины в целях возврата излишне уплаченных средств, вовсе не требуется.</w:t>
      </w:r>
    </w:p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/>
    <w:p w:rsidR="00D86822" w:rsidRDefault="00D86822" w:rsidP="00D86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22">
        <w:rPr>
          <w:rFonts w:ascii="Times New Roman" w:hAnsi="Times New Roman" w:cs="Times New Roman"/>
          <w:b/>
          <w:sz w:val="28"/>
          <w:szCs w:val="28"/>
        </w:rPr>
        <w:lastRenderedPageBreak/>
        <w:t>Несовершеннолетние могут быть привлечены к административной и уголовной ответственности за участие в массовых беспорядках</w:t>
      </w:r>
    </w:p>
    <w:p w:rsidR="00D86822" w:rsidRDefault="00D86822" w:rsidP="00D868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822" w:rsidRPr="00D86822" w:rsidRDefault="00D86822" w:rsidP="0084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22">
        <w:rPr>
          <w:rFonts w:ascii="Times New Roman" w:hAnsi="Times New Roman" w:cs="Times New Roman"/>
          <w:sz w:val="28"/>
          <w:szCs w:val="28"/>
        </w:rPr>
        <w:t>Неправомерное поведение несовершеннолетних всегда вызывало острую обеспокоенность и тревогу органов государственной власти и общества в целом. В настоящее время, когда активизировалась деятельность деструктивных субъектов, активно вовлекающих подростков в массовые несанкционированные акции, данная проблема приобрела особую остроту.</w:t>
      </w:r>
    </w:p>
    <w:p w:rsidR="00D86822" w:rsidRPr="00D86822" w:rsidRDefault="00D86822" w:rsidP="0084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22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несовершеннолетний, являясь субъектом административных правоотношений, подлежит административной ответственности за нарушение требований:</w:t>
      </w:r>
    </w:p>
    <w:p w:rsidR="00D86822" w:rsidRPr="00D86822" w:rsidRDefault="00D86822" w:rsidP="0084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6822">
        <w:rPr>
          <w:rFonts w:ascii="Times New Roman" w:hAnsi="Times New Roman" w:cs="Times New Roman"/>
          <w:sz w:val="28"/>
          <w:szCs w:val="28"/>
        </w:rPr>
        <w:t>статьи 5.38 КоАП РФ (воспрепятствование организации или проведению собрания, митинга, демонстрации, шествия или пикетирования, проводимых в соответствии с законодательством Российской Федерации, либо участию в них, а равно принуждение к участию в них);</w:t>
      </w:r>
    </w:p>
    <w:p w:rsidR="00D86822" w:rsidRPr="00D86822" w:rsidRDefault="00D86822" w:rsidP="0084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6822">
        <w:rPr>
          <w:rFonts w:ascii="Times New Roman" w:hAnsi="Times New Roman" w:cs="Times New Roman"/>
          <w:sz w:val="28"/>
          <w:szCs w:val="28"/>
        </w:rPr>
        <w:t>статьи 20.1 КоАП РФ (мелкое хулиганство);</w:t>
      </w:r>
    </w:p>
    <w:p w:rsidR="00D86822" w:rsidRPr="00D86822" w:rsidRDefault="00D86822" w:rsidP="0084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6822">
        <w:rPr>
          <w:rFonts w:ascii="Times New Roman" w:hAnsi="Times New Roman" w:cs="Times New Roman"/>
          <w:sz w:val="28"/>
          <w:szCs w:val="28"/>
        </w:rPr>
        <w:t>статьи 20.2 КоАП РФ (нарушение установленного порядка организации либо проведения собрания, митинга, демонстрации, шествия или пикетирования),</w:t>
      </w:r>
    </w:p>
    <w:p w:rsidR="00D86822" w:rsidRPr="00D86822" w:rsidRDefault="00D86822" w:rsidP="0084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6822">
        <w:rPr>
          <w:rFonts w:ascii="Times New Roman" w:hAnsi="Times New Roman" w:cs="Times New Roman"/>
          <w:sz w:val="28"/>
          <w:szCs w:val="28"/>
        </w:rPr>
        <w:t>статьи 20.2.2 КоАП РФ (организация массового одновременного пребывания и (или) передвижения граждан в общественных местах, повлекших нарушение общественного порядка);</w:t>
      </w:r>
    </w:p>
    <w:p w:rsidR="00D86822" w:rsidRPr="00D86822" w:rsidRDefault="00D86822" w:rsidP="0084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6822">
        <w:rPr>
          <w:rFonts w:ascii="Times New Roman" w:hAnsi="Times New Roman" w:cs="Times New Roman"/>
          <w:sz w:val="28"/>
          <w:szCs w:val="28"/>
        </w:rPr>
        <w:t>статьи 20.3.2 КоАП РФ (публичные призывы к осуществлению действий, направленных на нарушение территориальной целостности Российской Федерации).</w:t>
      </w:r>
    </w:p>
    <w:p w:rsidR="00D86822" w:rsidRPr="00D86822" w:rsidRDefault="00D86822" w:rsidP="0084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22">
        <w:rPr>
          <w:rFonts w:ascii="Times New Roman" w:hAnsi="Times New Roman" w:cs="Times New Roman"/>
          <w:sz w:val="28"/>
          <w:szCs w:val="28"/>
        </w:rPr>
        <w:t xml:space="preserve">Таким образом, подросткам, достигшим возраста административной и уголовной ответственности нужно помнить, что участие в незаконных массовых акциях в зависимости от конкретных обстоятельств может образовывать составы, как административных правонарушений, так и составы преступлений, за совершение которых в несовершеннолетнем возрасте лицо наказывается строго. </w:t>
      </w:r>
    </w:p>
    <w:sectPr w:rsidR="00D86822" w:rsidRPr="00D8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6A"/>
    <w:rsid w:val="00842AF9"/>
    <w:rsid w:val="008A780A"/>
    <w:rsid w:val="00AF236A"/>
    <w:rsid w:val="00D8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BF235-EE69-48CF-A161-C1B13D53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2023-12-27T19:30:00Z</dcterms:created>
  <dcterms:modified xsi:type="dcterms:W3CDTF">2023-12-27T19:30:00Z</dcterms:modified>
</cp:coreProperties>
</file>