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B" w:rsidRPr="00063F0D" w:rsidRDefault="00A3466B" w:rsidP="00A3466B">
      <w:pPr>
        <w:spacing w:line="240" w:lineRule="auto"/>
        <w:jc w:val="center"/>
        <w:rPr>
          <w:rFonts w:cs="Times New Roman"/>
          <w:b/>
        </w:rPr>
      </w:pPr>
      <w:r w:rsidRPr="00063F0D">
        <w:rPr>
          <w:rFonts w:cs="Times New Roman"/>
          <w:b/>
        </w:rPr>
        <w:t>Отчет</w:t>
      </w:r>
    </w:p>
    <w:p w:rsidR="00B061D8" w:rsidRPr="00063F0D" w:rsidRDefault="00A3466B" w:rsidP="00AF4BDC">
      <w:pPr>
        <w:spacing w:line="240" w:lineRule="auto"/>
        <w:jc w:val="center"/>
        <w:rPr>
          <w:rFonts w:cs="Times New Roman"/>
          <w:b/>
        </w:rPr>
      </w:pPr>
      <w:r w:rsidRPr="00063F0D">
        <w:rPr>
          <w:rFonts w:cs="Times New Roman"/>
          <w:b/>
        </w:rPr>
        <w:t xml:space="preserve"> о реализации мероприятий муниципальн</w:t>
      </w:r>
      <w:r w:rsidR="00B061D8" w:rsidRPr="00063F0D">
        <w:rPr>
          <w:rFonts w:cs="Times New Roman"/>
          <w:b/>
        </w:rPr>
        <w:t xml:space="preserve">ых  программ </w:t>
      </w:r>
    </w:p>
    <w:p w:rsidR="00B061D8" w:rsidRPr="00063F0D" w:rsidRDefault="00B061D8" w:rsidP="00AF4BDC">
      <w:pPr>
        <w:spacing w:line="240" w:lineRule="auto"/>
        <w:jc w:val="center"/>
        <w:rPr>
          <w:rFonts w:cs="Times New Roman"/>
          <w:b/>
        </w:rPr>
      </w:pPr>
      <w:r w:rsidRPr="00063F0D">
        <w:rPr>
          <w:rFonts w:cs="Times New Roman"/>
          <w:b/>
        </w:rPr>
        <w:t>Юрьянского района в 202</w:t>
      </w:r>
      <w:r w:rsidR="00B8745C" w:rsidRPr="00063F0D">
        <w:rPr>
          <w:rFonts w:cs="Times New Roman"/>
          <w:b/>
        </w:rPr>
        <w:t>3</w:t>
      </w:r>
      <w:r w:rsidRPr="00063F0D">
        <w:rPr>
          <w:rFonts w:cs="Times New Roman"/>
          <w:b/>
        </w:rPr>
        <w:t xml:space="preserve"> году</w:t>
      </w:r>
    </w:p>
    <w:p w:rsidR="00B061D8" w:rsidRDefault="00B061D8" w:rsidP="00B061D8">
      <w:pPr>
        <w:spacing w:line="240" w:lineRule="auto"/>
        <w:rPr>
          <w:rFonts w:cs="Times New Roman"/>
          <w:sz w:val="28"/>
          <w:szCs w:val="28"/>
        </w:rPr>
      </w:pPr>
    </w:p>
    <w:p w:rsidR="007B0440" w:rsidRPr="00DC375F" w:rsidRDefault="00703809" w:rsidP="00B061D8">
      <w:pPr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Перечень муниципальных программ, реализуемых администрацией района, утверждён р</w:t>
      </w:r>
      <w:r w:rsidR="00B061D8" w:rsidRPr="00DC375F">
        <w:rPr>
          <w:rFonts w:cs="Times New Roman"/>
          <w:sz w:val="20"/>
          <w:szCs w:val="20"/>
        </w:rPr>
        <w:t xml:space="preserve">аспоряжением администрации Юрьянского района от 09.10.2020 №566-р (с изменениями, внесенными распоряжением </w:t>
      </w:r>
      <w:r w:rsidR="00312303" w:rsidRPr="00DC375F">
        <w:rPr>
          <w:rFonts w:cs="Times New Roman"/>
          <w:sz w:val="20"/>
          <w:szCs w:val="20"/>
        </w:rPr>
        <w:t>от 18.02.2021 №133-р).</w:t>
      </w:r>
    </w:p>
    <w:p w:rsidR="00B061D8" w:rsidRPr="00DC375F" w:rsidRDefault="00B061D8" w:rsidP="00B061D8">
      <w:pPr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 В 202</w:t>
      </w:r>
      <w:r w:rsidR="00B8745C" w:rsidRPr="00DC375F">
        <w:rPr>
          <w:rFonts w:cs="Times New Roman"/>
          <w:sz w:val="20"/>
          <w:szCs w:val="20"/>
        </w:rPr>
        <w:t>3</w:t>
      </w:r>
      <w:r w:rsidRPr="00DC375F">
        <w:rPr>
          <w:rFonts w:cs="Times New Roman"/>
          <w:sz w:val="20"/>
          <w:szCs w:val="20"/>
        </w:rPr>
        <w:t xml:space="preserve"> году за счёт средств районного бюджета осуществлялось финансирование </w:t>
      </w:r>
      <w:r w:rsidR="00153F25" w:rsidRPr="00DC375F">
        <w:rPr>
          <w:rFonts w:cs="Times New Roman"/>
          <w:sz w:val="20"/>
          <w:szCs w:val="20"/>
        </w:rPr>
        <w:t>8</w:t>
      </w:r>
      <w:r w:rsidRPr="00DC375F">
        <w:rPr>
          <w:rFonts w:cs="Times New Roman"/>
          <w:sz w:val="20"/>
          <w:szCs w:val="20"/>
        </w:rPr>
        <w:t xml:space="preserve"> муниципальных программ, разработчиками и исполнителями которых являются структурные подразделения и отраслевые органы администрации Юрьянского района, бюджетные учреждения. </w:t>
      </w:r>
      <w:r w:rsidRPr="00DC375F">
        <w:rPr>
          <w:rFonts w:cs="Times New Roman"/>
          <w:sz w:val="20"/>
          <w:szCs w:val="20"/>
        </w:rPr>
        <w:tab/>
        <w:t xml:space="preserve">Были реализованы мероприятия  следующих программ: </w:t>
      </w:r>
      <w:proofErr w:type="gramStart"/>
      <w:r w:rsidRPr="00DC375F">
        <w:rPr>
          <w:rFonts w:cs="Times New Roman"/>
          <w:sz w:val="20"/>
          <w:szCs w:val="20"/>
        </w:rPr>
        <w:t xml:space="preserve">«Развитие культуры, спорта и молодёжной политики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районе», «Развитие образования», «Управление муниципальными финансами и регулирование межбюджетных отношений», «Развитие муниципального управления», «Жизнеобеспечение Юрьянского района», «Развитие транспортной инфраструктуры и осуществление дорожной деятельности</w:t>
      </w:r>
      <w:r w:rsidR="005C0874" w:rsidRPr="00DC375F">
        <w:rPr>
          <w:rFonts w:cs="Times New Roman"/>
          <w:sz w:val="20"/>
          <w:szCs w:val="20"/>
        </w:rPr>
        <w:t xml:space="preserve"> в отношении автомобильных дорог местного значения в границах Юрьянского района»,</w:t>
      </w:r>
      <w:r w:rsidRPr="00DC375F">
        <w:rPr>
          <w:rFonts w:cs="Times New Roman"/>
          <w:sz w:val="20"/>
          <w:szCs w:val="20"/>
        </w:rPr>
        <w:t xml:space="preserve"> «Социальная политика и профилактика правонарушений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районе», «</w:t>
      </w:r>
      <w:r w:rsidR="005C0874" w:rsidRPr="00DC375F">
        <w:rPr>
          <w:rFonts w:cs="Times New Roman"/>
          <w:sz w:val="20"/>
          <w:szCs w:val="20"/>
        </w:rPr>
        <w:t>Управление муниципальным имуществом</w:t>
      </w:r>
      <w:r w:rsidRPr="00DC375F">
        <w:rPr>
          <w:rFonts w:cs="Times New Roman"/>
          <w:sz w:val="20"/>
          <w:szCs w:val="20"/>
        </w:rPr>
        <w:t xml:space="preserve">», «Развитие </w:t>
      </w:r>
      <w:r w:rsidR="005C0874" w:rsidRPr="00DC375F">
        <w:rPr>
          <w:rFonts w:cs="Times New Roman"/>
          <w:sz w:val="20"/>
          <w:szCs w:val="20"/>
        </w:rPr>
        <w:t>малого и среднего предпринимательства и поддержка предпринимательской</w:t>
      </w:r>
      <w:proofErr w:type="gramEnd"/>
      <w:r w:rsidR="005C0874" w:rsidRPr="00DC375F">
        <w:rPr>
          <w:rFonts w:cs="Times New Roman"/>
          <w:sz w:val="20"/>
          <w:szCs w:val="20"/>
        </w:rPr>
        <w:t xml:space="preserve"> инициативы в </w:t>
      </w:r>
      <w:proofErr w:type="spellStart"/>
      <w:r w:rsidR="005C0874" w:rsidRPr="00DC375F">
        <w:rPr>
          <w:rFonts w:cs="Times New Roman"/>
          <w:sz w:val="20"/>
          <w:szCs w:val="20"/>
        </w:rPr>
        <w:t>Юрьянском</w:t>
      </w:r>
      <w:proofErr w:type="spellEnd"/>
      <w:r w:rsidR="005C0874" w:rsidRPr="00DC375F">
        <w:rPr>
          <w:rFonts w:cs="Times New Roman"/>
          <w:sz w:val="20"/>
          <w:szCs w:val="20"/>
        </w:rPr>
        <w:t xml:space="preserve"> районе</w:t>
      </w:r>
      <w:r w:rsidRPr="00DC375F">
        <w:rPr>
          <w:rFonts w:cs="Times New Roman"/>
          <w:sz w:val="20"/>
          <w:szCs w:val="20"/>
        </w:rPr>
        <w:t>».</w:t>
      </w:r>
    </w:p>
    <w:p w:rsidR="00B061D8" w:rsidRPr="00DC375F" w:rsidRDefault="00B061D8" w:rsidP="00B061D8">
      <w:pPr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Общий объём финансирования муниципальных программ за счёт средств районного бюджета по итогам 202</w:t>
      </w:r>
      <w:r w:rsidR="00D70283" w:rsidRPr="00DC375F">
        <w:rPr>
          <w:rFonts w:cs="Times New Roman"/>
          <w:sz w:val="20"/>
          <w:szCs w:val="20"/>
        </w:rPr>
        <w:t>3</w:t>
      </w:r>
      <w:r w:rsidRPr="00DC375F">
        <w:rPr>
          <w:rFonts w:cs="Times New Roman"/>
          <w:sz w:val="20"/>
          <w:szCs w:val="20"/>
        </w:rPr>
        <w:t xml:space="preserve"> года составил    </w:t>
      </w:r>
      <w:r w:rsidR="00B6118A" w:rsidRPr="00DC375F">
        <w:rPr>
          <w:rFonts w:cs="Times New Roman"/>
          <w:sz w:val="20"/>
          <w:szCs w:val="20"/>
        </w:rPr>
        <w:t>5</w:t>
      </w:r>
      <w:r w:rsidR="00D70283" w:rsidRPr="00DC375F">
        <w:rPr>
          <w:rFonts w:cs="Times New Roman"/>
          <w:sz w:val="20"/>
          <w:szCs w:val="20"/>
        </w:rPr>
        <w:t>23</w:t>
      </w:r>
      <w:r w:rsidR="00B6118A" w:rsidRPr="00DC375F">
        <w:rPr>
          <w:rFonts w:cs="Times New Roman"/>
          <w:sz w:val="20"/>
          <w:szCs w:val="20"/>
        </w:rPr>
        <w:t xml:space="preserve"> </w:t>
      </w:r>
      <w:r w:rsidR="00D70283" w:rsidRPr="00DC375F">
        <w:rPr>
          <w:rFonts w:cs="Times New Roman"/>
          <w:sz w:val="20"/>
          <w:szCs w:val="20"/>
        </w:rPr>
        <w:t>310</w:t>
      </w:r>
      <w:r w:rsidR="00B6118A" w:rsidRPr="00DC375F">
        <w:rPr>
          <w:rFonts w:cs="Times New Roman"/>
          <w:sz w:val="20"/>
          <w:szCs w:val="20"/>
        </w:rPr>
        <w:t>,</w:t>
      </w:r>
      <w:r w:rsidR="00D70283" w:rsidRPr="00DC375F">
        <w:rPr>
          <w:rFonts w:cs="Times New Roman"/>
          <w:sz w:val="20"/>
          <w:szCs w:val="20"/>
        </w:rPr>
        <w:t>6</w:t>
      </w:r>
      <w:r w:rsidR="005C0874" w:rsidRPr="00DC375F">
        <w:rPr>
          <w:rFonts w:cs="Times New Roman"/>
          <w:sz w:val="20"/>
          <w:szCs w:val="20"/>
        </w:rPr>
        <w:t xml:space="preserve"> тыс. рублей (98</w:t>
      </w:r>
      <w:r w:rsidRPr="00DC375F">
        <w:rPr>
          <w:rFonts w:cs="Times New Roman"/>
          <w:sz w:val="20"/>
          <w:szCs w:val="20"/>
        </w:rPr>
        <w:t>,</w:t>
      </w:r>
      <w:r w:rsidR="00D70283" w:rsidRPr="00DC375F">
        <w:rPr>
          <w:rFonts w:cs="Times New Roman"/>
          <w:sz w:val="20"/>
          <w:szCs w:val="20"/>
        </w:rPr>
        <w:t>4</w:t>
      </w:r>
      <w:r w:rsidRPr="00DC375F">
        <w:rPr>
          <w:rFonts w:cs="Times New Roman"/>
          <w:sz w:val="20"/>
          <w:szCs w:val="20"/>
        </w:rPr>
        <w:t>% от суммы плановых назначений).</w:t>
      </w:r>
    </w:p>
    <w:p w:rsidR="00CD6CEB" w:rsidRPr="00DC375F" w:rsidRDefault="00CD6CEB" w:rsidP="00CD6CEB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color w:val="0D0D0D"/>
          <w:sz w:val="20"/>
          <w:szCs w:val="20"/>
          <w:lang w:eastAsia="ru-RU"/>
        </w:rPr>
      </w:pPr>
      <w:r w:rsidRPr="00DC375F">
        <w:rPr>
          <w:rFonts w:cs="Times New Roman"/>
          <w:b/>
          <w:color w:val="0D0D0D"/>
          <w:sz w:val="20"/>
          <w:szCs w:val="20"/>
          <w:lang w:eastAsia="ru-RU"/>
        </w:rPr>
        <w:t xml:space="preserve">ОЦЕНКА </w:t>
      </w:r>
    </w:p>
    <w:p w:rsidR="00CD6CEB" w:rsidRPr="00DC375F" w:rsidRDefault="00CD6CEB" w:rsidP="00CD6CEB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color w:val="0D0D0D"/>
          <w:sz w:val="20"/>
          <w:szCs w:val="20"/>
          <w:lang w:eastAsia="ru-RU"/>
        </w:rPr>
      </w:pPr>
      <w:r w:rsidRPr="00DC375F">
        <w:rPr>
          <w:rFonts w:cs="Times New Roman"/>
          <w:b/>
          <w:color w:val="0D0D0D"/>
          <w:sz w:val="20"/>
          <w:szCs w:val="20"/>
          <w:lang w:eastAsia="ru-RU"/>
        </w:rPr>
        <w:t>эффективности реализации муниципальных программ Юрьянского района за 202</w:t>
      </w:r>
      <w:r w:rsidR="00D70283" w:rsidRPr="00DC375F">
        <w:rPr>
          <w:rFonts w:cs="Times New Roman"/>
          <w:b/>
          <w:color w:val="0D0D0D"/>
          <w:sz w:val="20"/>
          <w:szCs w:val="20"/>
          <w:lang w:eastAsia="ru-RU"/>
        </w:rPr>
        <w:t>3</w:t>
      </w:r>
      <w:r w:rsidRPr="00DC375F">
        <w:rPr>
          <w:rFonts w:cs="Times New Roman"/>
          <w:b/>
          <w:color w:val="0D0D0D"/>
          <w:sz w:val="20"/>
          <w:szCs w:val="20"/>
          <w:lang w:eastAsia="ru-RU"/>
        </w:rPr>
        <w:t xml:space="preserve"> год</w:t>
      </w:r>
    </w:p>
    <w:tbl>
      <w:tblPr>
        <w:tblW w:w="52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149"/>
        <w:gridCol w:w="2436"/>
        <w:gridCol w:w="1666"/>
        <w:gridCol w:w="1985"/>
        <w:gridCol w:w="928"/>
      </w:tblGrid>
      <w:tr w:rsidR="00CD6CEB" w:rsidRPr="00DC375F" w:rsidTr="00CE7B39">
        <w:trPr>
          <w:jc w:val="center"/>
        </w:trPr>
        <w:tc>
          <w:tcPr>
            <w:tcW w:w="248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2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9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79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Степень достижения целевых показателей эффективности</w:t>
            </w:r>
          </w:p>
        </w:tc>
        <w:tc>
          <w:tcPr>
            <w:tcW w:w="928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Степень соответствия запланированному уровню затрат</w:t>
            </w:r>
          </w:p>
        </w:tc>
        <w:tc>
          <w:tcPr>
            <w:tcW w:w="434" w:type="pct"/>
          </w:tcPr>
          <w:p w:rsidR="00CD6CEB" w:rsidRPr="00DC375F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Оценка (балл)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Развитие культуры, спорта и молодёжной политики в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культуры и молодежной политики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59,87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99,68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финансов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58,57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98,06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Жизнеобеспечение Юрьянского района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56,67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39,03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Социальная политика и профилактика правонарушений в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Отдел социальной работы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86,27</w:t>
            </w:r>
          </w:p>
        </w:tc>
      </w:tr>
      <w:tr w:rsidR="00D76698" w:rsidRPr="00DC375F" w:rsidTr="00CE7B39">
        <w:trPr>
          <w:jc w:val="center"/>
        </w:trPr>
        <w:tc>
          <w:tcPr>
            <w:tcW w:w="248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139" w:type="pct"/>
          </w:tcPr>
          <w:p w:rsidR="00D76698" w:rsidRPr="00DC375F" w:rsidRDefault="00D76698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D0D0D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  <w:lang w:eastAsia="ru-RU"/>
              </w:rPr>
              <w:t>Управление муниципальным имуществом администрации района</w:t>
            </w:r>
          </w:p>
        </w:tc>
        <w:tc>
          <w:tcPr>
            <w:tcW w:w="779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928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434" w:type="pct"/>
            <w:vAlign w:val="center"/>
          </w:tcPr>
          <w:p w:rsidR="00D76698" w:rsidRPr="00DC375F" w:rsidRDefault="00D76698" w:rsidP="007D759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98,62</w:t>
            </w:r>
          </w:p>
        </w:tc>
      </w:tr>
    </w:tbl>
    <w:p w:rsidR="00CE375B" w:rsidRPr="00DC375F" w:rsidRDefault="00CE375B" w:rsidP="00264A93">
      <w:pPr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sz w:val="20"/>
          <w:szCs w:val="20"/>
          <w:highlight w:val="yellow"/>
        </w:rPr>
      </w:pPr>
    </w:p>
    <w:p w:rsidR="00264A93" w:rsidRPr="00DC375F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Рейтинговая оценка</w:t>
      </w:r>
    </w:p>
    <w:p w:rsidR="00264A93" w:rsidRPr="00DC375F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эффективности реализации муниципальных программ</w:t>
      </w:r>
    </w:p>
    <w:p w:rsidR="00264A93" w:rsidRPr="00DC375F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Юрьянского района в 202</w:t>
      </w:r>
      <w:r w:rsidR="00D70283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году</w:t>
      </w:r>
    </w:p>
    <w:p w:rsidR="00264A93" w:rsidRPr="00DC375F" w:rsidRDefault="00264A93" w:rsidP="00264A93">
      <w:pPr>
        <w:autoSpaceDN w:val="0"/>
        <w:adjustRightInd w:val="0"/>
        <w:spacing w:line="240" w:lineRule="auto"/>
        <w:ind w:firstLine="540"/>
        <w:rPr>
          <w:rFonts w:cs="Times New Roman"/>
          <w:b/>
          <w:sz w:val="20"/>
          <w:szCs w:val="20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80"/>
        <w:gridCol w:w="1559"/>
      </w:tblGrid>
      <w:tr w:rsidR="00264A93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Оценка, балл</w:t>
            </w:r>
          </w:p>
        </w:tc>
      </w:tr>
      <w:tr w:rsidR="00264A93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Муниципальные программы с </w:t>
            </w:r>
            <w:r w:rsidRPr="00DC375F">
              <w:rPr>
                <w:rFonts w:cs="Times New Roman"/>
                <w:b/>
                <w:sz w:val="20"/>
                <w:szCs w:val="20"/>
              </w:rPr>
              <w:t>высоким уровнем эффективности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DC375F" w:rsidRDefault="00264A93" w:rsidP="00264A93">
            <w:pPr>
              <w:autoSpaceDN w:val="0"/>
              <w:adjustRightInd w:val="0"/>
              <w:spacing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Развитие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99,68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Развитие культуры, спорта и молодёжной политики в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99,1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98,62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98,06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color w:val="0D0D0D"/>
                <w:sz w:val="20"/>
                <w:szCs w:val="20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95,9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spacing w:line="240" w:lineRule="auto"/>
              <w:ind w:firstLine="0"/>
              <w:rPr>
                <w:rFonts w:cs="Times New Roman"/>
                <w:color w:val="0D0D0D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Жизнеобеспечение Юрьянского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95,7</w:t>
            </w:r>
          </w:p>
        </w:tc>
      </w:tr>
      <w:tr w:rsidR="00D76698" w:rsidRPr="00DC375F" w:rsidTr="002F570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Социальная политика и профилактика правонарушений в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8" w:rsidRPr="00DC375F" w:rsidRDefault="00D76698" w:rsidP="007D759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86,27</w:t>
            </w:r>
          </w:p>
        </w:tc>
      </w:tr>
    </w:tbl>
    <w:p w:rsidR="006508AC" w:rsidRPr="00DC375F" w:rsidRDefault="00D964DD" w:rsidP="003A33C0">
      <w:pPr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Муниципальные программы с удовлетворительным и низким уровнем эффективности реализации</w:t>
      </w:r>
      <w:r w:rsidR="00A3466B" w:rsidRPr="00DC375F">
        <w:rPr>
          <w:rFonts w:cs="Times New Roman"/>
          <w:sz w:val="20"/>
          <w:szCs w:val="20"/>
        </w:rPr>
        <w:t xml:space="preserve"> </w:t>
      </w:r>
      <w:r w:rsidR="003A33C0" w:rsidRPr="00DC375F">
        <w:rPr>
          <w:rFonts w:cs="Times New Roman"/>
          <w:sz w:val="20"/>
          <w:szCs w:val="20"/>
        </w:rPr>
        <w:t>отсутствуют.</w:t>
      </w:r>
    </w:p>
    <w:p w:rsidR="003A33C0" w:rsidRPr="00DC375F" w:rsidRDefault="003A33C0" w:rsidP="003A33C0">
      <w:pPr>
        <w:spacing w:line="240" w:lineRule="auto"/>
        <w:rPr>
          <w:rFonts w:cs="Times New Roman"/>
          <w:sz w:val="20"/>
          <w:szCs w:val="20"/>
        </w:rPr>
      </w:pPr>
    </w:p>
    <w:p w:rsidR="00A3466B" w:rsidRPr="00DC375F" w:rsidRDefault="006508AC" w:rsidP="00AF4BDC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Муниципальная программа </w:t>
      </w:r>
      <w:r w:rsidR="00A3466B" w:rsidRPr="00DC375F">
        <w:rPr>
          <w:rFonts w:cs="Times New Roman"/>
          <w:b/>
          <w:sz w:val="20"/>
          <w:szCs w:val="20"/>
        </w:rPr>
        <w:t>«Развитие культуры, спорта и молодежной политики</w:t>
      </w:r>
      <w:r w:rsidR="00B44EC1" w:rsidRPr="00DC375F">
        <w:rPr>
          <w:rFonts w:cs="Times New Roman"/>
          <w:b/>
          <w:sz w:val="20"/>
          <w:szCs w:val="20"/>
        </w:rPr>
        <w:t xml:space="preserve"> в </w:t>
      </w:r>
      <w:proofErr w:type="spellStart"/>
      <w:r w:rsidR="00B44EC1"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="00B44EC1" w:rsidRPr="00DC375F">
        <w:rPr>
          <w:rFonts w:cs="Times New Roman"/>
          <w:b/>
          <w:sz w:val="20"/>
          <w:szCs w:val="20"/>
        </w:rPr>
        <w:t xml:space="preserve"> районе</w:t>
      </w:r>
      <w:r w:rsidRPr="00DC375F">
        <w:rPr>
          <w:rFonts w:cs="Times New Roman"/>
          <w:b/>
          <w:sz w:val="20"/>
          <w:szCs w:val="20"/>
        </w:rPr>
        <w:t>»</w:t>
      </w:r>
    </w:p>
    <w:p w:rsidR="00A3466B" w:rsidRPr="00DC375F" w:rsidRDefault="00A3466B" w:rsidP="005C4B49">
      <w:pPr>
        <w:spacing w:line="240" w:lineRule="auto"/>
        <w:jc w:val="center"/>
        <w:rPr>
          <w:rFonts w:cs="Times New Roman"/>
          <w:sz w:val="20"/>
          <w:szCs w:val="20"/>
          <w:highlight w:val="yellow"/>
        </w:rPr>
      </w:pP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Постановлением администрации Юрьянского района № 219 от 13.11.2020</w:t>
      </w:r>
      <w:r w:rsidR="007D7595" w:rsidRPr="00DC375F">
        <w:rPr>
          <w:rFonts w:cs="Times New Roman"/>
          <w:sz w:val="20"/>
          <w:szCs w:val="20"/>
        </w:rPr>
        <w:t xml:space="preserve"> (с последующими дополнениями и </w:t>
      </w:r>
      <w:proofErr w:type="spellStart"/>
      <w:r w:rsidR="007D7595" w:rsidRPr="00DC375F">
        <w:rPr>
          <w:rFonts w:cs="Times New Roman"/>
          <w:sz w:val="20"/>
          <w:szCs w:val="20"/>
        </w:rPr>
        <w:t>измененями</w:t>
      </w:r>
      <w:proofErr w:type="spellEnd"/>
      <w:r w:rsidR="007D7595" w:rsidRPr="00DC375F">
        <w:rPr>
          <w:rFonts w:cs="Times New Roman"/>
          <w:sz w:val="20"/>
          <w:szCs w:val="20"/>
        </w:rPr>
        <w:t>)</w:t>
      </w:r>
      <w:r w:rsidRPr="00DC375F">
        <w:rPr>
          <w:rFonts w:cs="Times New Roman"/>
          <w:sz w:val="20"/>
          <w:szCs w:val="20"/>
        </w:rPr>
        <w:t xml:space="preserve"> утверждена муниципальная программа «Развитие культуры, спорта и молодежной политики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района» на 2021-2026 годы. Реализация данной программы идет за счет мероприятий в рамках подпрограмм: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1.«Развитие физической культуры и спорта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районе»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2.«Молодежь Юрьянского района»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3.«Дом для молодой семьи»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4.«Совершенствование информационно-методического и бухгалтерского обеспечения деятельности учреждений культуры Юрьянского района»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5.«Библиотечно-информационное обслуживание населения муниципальным казенным учреждением «</w:t>
      </w:r>
      <w:proofErr w:type="spellStart"/>
      <w:r w:rsidRPr="00DC375F">
        <w:rPr>
          <w:rFonts w:cs="Times New Roman"/>
          <w:sz w:val="20"/>
          <w:szCs w:val="20"/>
        </w:rPr>
        <w:t>Юрьянская</w:t>
      </w:r>
      <w:proofErr w:type="spellEnd"/>
      <w:r w:rsidRPr="00DC375F">
        <w:rPr>
          <w:rFonts w:cs="Times New Roman"/>
          <w:sz w:val="20"/>
          <w:szCs w:val="20"/>
        </w:rPr>
        <w:t xml:space="preserve"> централизованная библиотечная система»»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6.«Дополнительное образование детей в детских школах искусств» 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Основная цель программы: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 «Создание условий для духовно-нравственного, физического развития личности посредством участия в общественно-культурной, спортивной жизни района» 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Задачи программы: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Юрьянского района;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-создание условий для реализации конституционного права граждан на занятия физической культурой и спортом, укрепление здоровья населения путём развития инфраструктуры спорта, развитие видов спорта и повышение конкурентоспособности спортсменов на районном и областном уровнях;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-создание условий для более полного и эффективного участия молодых людей в социальной, экономической и общественной жизни района;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  предоставление муниципальной поддержки в решении  жилищной проблемы молодым семьям, признанным в установленном </w:t>
      </w:r>
      <w:proofErr w:type="gramStart"/>
      <w:r w:rsidRPr="00DC375F">
        <w:rPr>
          <w:rFonts w:cs="Times New Roman"/>
          <w:sz w:val="20"/>
          <w:szCs w:val="20"/>
        </w:rPr>
        <w:t>порядке</w:t>
      </w:r>
      <w:proofErr w:type="gramEnd"/>
      <w:r w:rsidRPr="00DC375F">
        <w:rPr>
          <w:rFonts w:cs="Times New Roman"/>
          <w:sz w:val="20"/>
          <w:szCs w:val="20"/>
        </w:rPr>
        <w:t xml:space="preserve"> нуждающимися в улучшении жилищных условий;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обеспечение свободного и оперативного доступа граждан к информации, реализации конституционного права человека на получение качественной библиотечной услуги, формирование единого информационного пространства, обеспечение библиотечных фондов;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обеспечение современного качества, доступности и эффективности дополнительного и предпрофессионального образования детей на основе сохранения лучших традиций дополнительного образования по различным направлениям образовательной деятельности, улучшение условий функционирования детских школ искусств;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осуществление государственной политики в сфере культуры, спорта и молодежной политики;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обновление материально-технической базы в сельских учреждениях культуры. </w:t>
      </w:r>
    </w:p>
    <w:p w:rsidR="00D202B1" w:rsidRPr="00DC375F" w:rsidRDefault="007D7595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Общий объем</w:t>
      </w:r>
      <w:r w:rsidR="00D202B1" w:rsidRPr="00DC375F">
        <w:rPr>
          <w:rFonts w:cs="Times New Roman"/>
          <w:sz w:val="20"/>
          <w:szCs w:val="20"/>
        </w:rPr>
        <w:t xml:space="preserve"> ассигнований в 2023 году </w:t>
      </w:r>
      <w:r w:rsidRPr="00DC375F">
        <w:rPr>
          <w:rFonts w:cs="Times New Roman"/>
          <w:sz w:val="20"/>
          <w:szCs w:val="20"/>
        </w:rPr>
        <w:t>составил</w:t>
      </w:r>
      <w:r w:rsidR="00D202B1" w:rsidRPr="00DC375F">
        <w:rPr>
          <w:rFonts w:cs="Times New Roman"/>
          <w:sz w:val="20"/>
          <w:szCs w:val="20"/>
        </w:rPr>
        <w:t xml:space="preserve"> 56</w:t>
      </w:r>
      <w:r w:rsidR="00BC5356" w:rsidRPr="00DC375F">
        <w:rPr>
          <w:rFonts w:cs="Times New Roman"/>
          <w:sz w:val="20"/>
          <w:szCs w:val="20"/>
        </w:rPr>
        <w:t>662</w:t>
      </w:r>
      <w:r w:rsidR="00D202B1" w:rsidRPr="00DC375F">
        <w:rPr>
          <w:rFonts w:cs="Times New Roman"/>
          <w:sz w:val="20"/>
          <w:szCs w:val="20"/>
        </w:rPr>
        <w:t xml:space="preserve"> тыс. руб.</w:t>
      </w:r>
    </w:p>
    <w:p w:rsidR="00D202B1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Объемы финансирования программы за счет средств муниципального бюджета постоянно корректировались  в соответствии с финансовыми потребностями и возможностями.</w:t>
      </w:r>
    </w:p>
    <w:p w:rsidR="001137E6" w:rsidRPr="00DC375F" w:rsidRDefault="00D202B1" w:rsidP="00D202B1">
      <w:pPr>
        <w:spacing w:line="276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Мероприятия, запланированные в рамках подпрограмм к выполнению, проведены в полном объеме, денежные средства освоены.</w:t>
      </w:r>
    </w:p>
    <w:p w:rsidR="001264AC" w:rsidRPr="00DC375F" w:rsidRDefault="001264AC" w:rsidP="00D202B1">
      <w:pPr>
        <w:spacing w:line="276" w:lineRule="auto"/>
        <w:ind w:firstLine="708"/>
        <w:rPr>
          <w:rFonts w:cs="Times New Roman"/>
          <w:sz w:val="20"/>
          <w:szCs w:val="20"/>
          <w:highlight w:val="yellow"/>
        </w:rPr>
      </w:pPr>
    </w:p>
    <w:p w:rsidR="009D3596" w:rsidRPr="00DC375F" w:rsidRDefault="002F5709" w:rsidP="002F5709">
      <w:pPr>
        <w:spacing w:line="276" w:lineRule="auto"/>
        <w:ind w:firstLine="708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Отчет </w:t>
      </w:r>
      <w:r w:rsidR="009D3596" w:rsidRPr="00DC375F">
        <w:rPr>
          <w:rFonts w:cs="Times New Roman"/>
          <w:b/>
          <w:sz w:val="20"/>
          <w:szCs w:val="20"/>
        </w:rPr>
        <w:t>об исполнении плана реализации муниципальной программы</w:t>
      </w:r>
    </w:p>
    <w:p w:rsidR="009D3596" w:rsidRPr="00DC375F" w:rsidRDefault="009D3596" w:rsidP="009D3596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«Развитие культуры, спорта и молодежной политики</w:t>
      </w:r>
      <w:r w:rsidR="00B44EC1" w:rsidRPr="00DC375F">
        <w:rPr>
          <w:rFonts w:cs="Times New Roman"/>
          <w:b/>
          <w:sz w:val="20"/>
          <w:szCs w:val="20"/>
        </w:rPr>
        <w:t xml:space="preserve"> в </w:t>
      </w:r>
      <w:proofErr w:type="spellStart"/>
      <w:r w:rsidR="00B44EC1"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="00B44EC1" w:rsidRPr="00DC375F">
        <w:rPr>
          <w:rFonts w:cs="Times New Roman"/>
          <w:b/>
          <w:sz w:val="20"/>
          <w:szCs w:val="20"/>
        </w:rPr>
        <w:t xml:space="preserve"> районе</w:t>
      </w:r>
      <w:r w:rsidRPr="00DC375F">
        <w:rPr>
          <w:rFonts w:cs="Times New Roman"/>
          <w:b/>
          <w:sz w:val="20"/>
          <w:szCs w:val="20"/>
        </w:rPr>
        <w:t xml:space="preserve">» </w:t>
      </w:r>
    </w:p>
    <w:tbl>
      <w:tblPr>
        <w:tblStyle w:val="a4"/>
        <w:tblW w:w="10314" w:type="dxa"/>
        <w:tblLayout w:type="fixed"/>
        <w:tblLook w:val="04A0"/>
      </w:tblPr>
      <w:tblGrid>
        <w:gridCol w:w="2054"/>
        <w:gridCol w:w="1522"/>
        <w:gridCol w:w="1210"/>
        <w:gridCol w:w="992"/>
        <w:gridCol w:w="1418"/>
        <w:gridCol w:w="1701"/>
        <w:gridCol w:w="1417"/>
      </w:tblGrid>
      <w:tr w:rsidR="00BC5356" w:rsidRPr="00DC375F" w:rsidTr="002101B9">
        <w:tc>
          <w:tcPr>
            <w:tcW w:w="2054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плановые расходы</w:t>
            </w:r>
          </w:p>
          <w:p w:rsidR="00633EB6" w:rsidRPr="00DC375F" w:rsidRDefault="00633EB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фактические расходы</w:t>
            </w:r>
          </w:p>
          <w:p w:rsidR="00633EB6" w:rsidRPr="00DC375F" w:rsidRDefault="00633EB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плановым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417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BC5356" w:rsidRPr="00DC375F" w:rsidTr="002101B9">
        <w:trPr>
          <w:trHeight w:val="435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«Развитие культуры, спорта и молодежной политики в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lastRenderedPageBreak/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57 893,3</w:t>
            </w:r>
          </w:p>
        </w:tc>
        <w:tc>
          <w:tcPr>
            <w:tcW w:w="992" w:type="dxa"/>
          </w:tcPr>
          <w:p w:rsidR="00BC5356" w:rsidRPr="00DC375F" w:rsidRDefault="00BC5356" w:rsidP="00633EB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56662</w:t>
            </w:r>
            <w:r w:rsidR="00633EB6" w:rsidRPr="00DC375F">
              <w:rPr>
                <w:rFonts w:cs="Times New Roman"/>
                <w:sz w:val="20"/>
                <w:szCs w:val="20"/>
              </w:rPr>
              <w:t>,</w:t>
            </w: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Основные мероприятия муниципальной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>программы выполнены в полном объеме</w:t>
            </w:r>
          </w:p>
        </w:tc>
      </w:tr>
      <w:tr w:rsidR="00BC5356" w:rsidRPr="00DC375F" w:rsidTr="002101B9">
        <w:trPr>
          <w:trHeight w:val="67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241,</w:t>
            </w:r>
            <w:r w:rsidR="00BC5356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241,</w:t>
            </w:r>
            <w:r w:rsidR="00BC5356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57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24 328,7</w:t>
            </w:r>
          </w:p>
        </w:tc>
        <w:tc>
          <w:tcPr>
            <w:tcW w:w="992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24328,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25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33323,</w:t>
            </w:r>
            <w:r w:rsidR="00BC5356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32092,</w:t>
            </w:r>
            <w:r w:rsidR="00BC5356"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330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районе»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33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C5356" w:rsidRPr="00DC375F" w:rsidRDefault="0094268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40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255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Подпрограмма «Молодежь Юрьянского района»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BC5356" w:rsidRPr="00DC375F" w:rsidRDefault="00C1328B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240,</w:t>
            </w:r>
            <w:r w:rsidR="00BC5356"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5356" w:rsidRPr="00DC375F" w:rsidRDefault="00C1328B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239,</w:t>
            </w:r>
            <w:r w:rsidR="00BC5356" w:rsidRPr="00DC37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19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C1328B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240,</w:t>
            </w:r>
            <w:r w:rsidR="00BC5356"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239,</w:t>
            </w:r>
            <w:r w:rsidR="00BC5356" w:rsidRPr="00DC37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617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877EE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</w:t>
            </w:r>
            <w:r w:rsidR="00BC5356" w:rsidRPr="00DC375F">
              <w:rPr>
                <w:rFonts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360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Подпрограмма «Совершенствование информационно-методического и бухгалтерского обеспечения деятельности учреждений культуры Юрьянского района»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6507,</w:t>
            </w:r>
            <w:r w:rsidR="00BC5356" w:rsidRPr="00DC37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6464,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45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52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54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6507,</w:t>
            </w:r>
            <w:r w:rsidR="00BC5356" w:rsidRPr="00DC37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6464,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645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pStyle w:val="a3"/>
              <w:ind w:left="0"/>
              <w:jc w:val="both"/>
              <w:rPr>
                <w:sz w:val="20"/>
              </w:rPr>
            </w:pPr>
            <w:r w:rsidRPr="00DC375F">
              <w:rPr>
                <w:sz w:val="20"/>
              </w:rPr>
              <w:t>Подпрограмма «Библиотечно-информационное обслуживание населения муниципальным казенным учреждением «</w:t>
            </w:r>
            <w:proofErr w:type="spellStart"/>
            <w:r w:rsidRPr="00DC375F">
              <w:rPr>
                <w:sz w:val="20"/>
              </w:rPr>
              <w:t>Юрьянская</w:t>
            </w:r>
            <w:proofErr w:type="spellEnd"/>
            <w:r w:rsidRPr="00DC375F">
              <w:rPr>
                <w:sz w:val="20"/>
              </w:rPr>
              <w:t xml:space="preserve"> </w:t>
            </w: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Централизованная библиотечная система»»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24329,</w:t>
            </w:r>
            <w:r w:rsidR="00BC5356"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23471,</w:t>
            </w:r>
            <w:r w:rsidR="00BC5356"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Организована деятельность библиотек района в соответствии с годовым планированием</w:t>
            </w: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81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241,</w:t>
            </w:r>
            <w:r w:rsidR="00BC5356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241,</w:t>
            </w:r>
            <w:r w:rsidR="00BC5356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75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BC5356" w:rsidRPr="00DC375F" w:rsidRDefault="003478F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150,</w:t>
            </w:r>
            <w:r w:rsidR="00BC5356" w:rsidRPr="00DC375F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66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9066,</w:t>
            </w:r>
            <w:r w:rsidR="00BC5356"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8209,</w:t>
            </w:r>
            <w:r w:rsidR="00BC5356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315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24071,</w:t>
            </w:r>
            <w:r w:rsidR="00BC5356"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23741,</w:t>
            </w:r>
            <w:r w:rsidR="00BC5356" w:rsidRPr="00DC37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Организовано дополнительное образование детей в детских школах искусств</w:t>
            </w: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375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9307,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9307,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240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14763,</w:t>
            </w:r>
            <w:r w:rsidR="00BC5356"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14434,</w:t>
            </w:r>
            <w:r w:rsidR="00BC5356"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255"/>
        </w:trPr>
        <w:tc>
          <w:tcPr>
            <w:tcW w:w="2054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отдельное мероприятие</w:t>
            </w: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522" w:type="dxa"/>
          </w:tcPr>
          <w:p w:rsidR="00BC5356" w:rsidRPr="00DC375F" w:rsidRDefault="00B06DD8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</w:t>
            </w:r>
            <w:r w:rsidR="00BC5356" w:rsidRPr="00DC375F">
              <w:rPr>
                <w:rFonts w:cs="Times New Roman"/>
                <w:sz w:val="20"/>
                <w:szCs w:val="20"/>
              </w:rPr>
              <w:t>сего</w:t>
            </w: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2594,</w:t>
            </w:r>
            <w:r w:rsidR="00BC5356"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2593,</w:t>
            </w:r>
            <w:r w:rsidR="00BC5356"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vMerge w:val="restart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Организация деятельности и исполнение нужд управления культуры и молодежной политики</w:t>
            </w: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BC5356" w:rsidRPr="00DC375F" w:rsidTr="002101B9">
        <w:trPr>
          <w:trHeight w:val="118"/>
        </w:trPr>
        <w:tc>
          <w:tcPr>
            <w:tcW w:w="2054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2594,</w:t>
            </w:r>
            <w:r w:rsidR="00BC5356"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5356" w:rsidRPr="00DC375F" w:rsidRDefault="00806E8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2593,</w:t>
            </w:r>
            <w:r w:rsidR="00BC5356"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56" w:rsidRPr="00DC375F" w:rsidRDefault="00BC535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BC5356" w:rsidRPr="00DC375F" w:rsidRDefault="00BC5356" w:rsidP="00BC5356">
      <w:pPr>
        <w:spacing w:line="240" w:lineRule="auto"/>
        <w:ind w:firstLine="0"/>
        <w:rPr>
          <w:rFonts w:cs="Times New Roman"/>
          <w:sz w:val="20"/>
          <w:szCs w:val="20"/>
        </w:rPr>
      </w:pPr>
    </w:p>
    <w:p w:rsidR="00BC5356" w:rsidRPr="00DC375F" w:rsidRDefault="00BC5356" w:rsidP="009D3596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</w:p>
    <w:p w:rsidR="001137E6" w:rsidRPr="00DC375F" w:rsidRDefault="001137E6" w:rsidP="009D3596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F92DD3" w:rsidRPr="00DC375F" w:rsidRDefault="00F92DD3" w:rsidP="00F92DD3">
      <w:pPr>
        <w:spacing w:line="240" w:lineRule="auto"/>
        <w:ind w:firstLine="0"/>
        <w:rPr>
          <w:rFonts w:cs="Times New Roman"/>
          <w:b/>
          <w:sz w:val="20"/>
          <w:szCs w:val="20"/>
          <w:highlight w:val="yellow"/>
        </w:rPr>
      </w:pPr>
    </w:p>
    <w:p w:rsidR="006E06A5" w:rsidRPr="00DC375F" w:rsidRDefault="006E06A5" w:rsidP="00F92DD3">
      <w:pPr>
        <w:spacing w:line="240" w:lineRule="auto"/>
        <w:ind w:firstLine="0"/>
        <w:rPr>
          <w:rFonts w:cs="Times New Roman"/>
          <w:b/>
          <w:sz w:val="20"/>
          <w:szCs w:val="20"/>
          <w:highlight w:val="yellow"/>
        </w:rPr>
        <w:sectPr w:rsidR="006E06A5" w:rsidRPr="00DC375F" w:rsidSect="001137E6">
          <w:pgSz w:w="11906" w:h="16838"/>
          <w:pgMar w:top="425" w:right="709" w:bottom="425" w:left="1276" w:header="709" w:footer="720" w:gutter="0"/>
          <w:pgNumType w:start="9"/>
          <w:cols w:space="720"/>
          <w:docGrid w:linePitch="360"/>
        </w:sectPr>
      </w:pPr>
    </w:p>
    <w:p w:rsidR="000F78D8" w:rsidRPr="00DC375F" w:rsidRDefault="000F78D8" w:rsidP="00BC4E2C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>Сведения</w:t>
      </w:r>
    </w:p>
    <w:p w:rsidR="000F78D8" w:rsidRPr="00DC375F" w:rsidRDefault="000F78D8" w:rsidP="000F78D8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</w:t>
      </w:r>
      <w:proofErr w:type="gramStart"/>
      <w:r w:rsidRPr="00DC375F">
        <w:rPr>
          <w:rFonts w:cs="Times New Roman"/>
          <w:b/>
          <w:sz w:val="20"/>
          <w:szCs w:val="20"/>
        </w:rPr>
        <w:t>значений целевых показателей эффективности реализации муниципальной программы</w:t>
      </w:r>
      <w:proofErr w:type="gramEnd"/>
    </w:p>
    <w:p w:rsidR="000F78D8" w:rsidRPr="00DC375F" w:rsidRDefault="000F78D8" w:rsidP="000F78D8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«Развитие культуры, спорта и мол</w:t>
      </w:r>
      <w:r w:rsidR="00BB45AB" w:rsidRPr="00DC375F">
        <w:rPr>
          <w:rFonts w:cs="Times New Roman"/>
          <w:b/>
          <w:sz w:val="20"/>
          <w:szCs w:val="20"/>
        </w:rPr>
        <w:t>одежной политики</w:t>
      </w:r>
      <w:r w:rsidR="00B44EC1" w:rsidRPr="00DC375F">
        <w:rPr>
          <w:rFonts w:cs="Times New Roman"/>
          <w:b/>
          <w:sz w:val="20"/>
          <w:szCs w:val="20"/>
        </w:rPr>
        <w:t xml:space="preserve"> в </w:t>
      </w:r>
      <w:proofErr w:type="spellStart"/>
      <w:r w:rsidR="00B44EC1"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="00B44EC1" w:rsidRPr="00DC375F">
        <w:rPr>
          <w:rFonts w:cs="Times New Roman"/>
          <w:b/>
          <w:sz w:val="20"/>
          <w:szCs w:val="20"/>
        </w:rPr>
        <w:t xml:space="preserve"> районе</w:t>
      </w:r>
      <w:r w:rsidR="00BB45AB" w:rsidRPr="00DC375F">
        <w:rPr>
          <w:rFonts w:cs="Times New Roman"/>
          <w:b/>
          <w:sz w:val="20"/>
          <w:szCs w:val="20"/>
        </w:rPr>
        <w:t xml:space="preserve">» </w:t>
      </w:r>
    </w:p>
    <w:tbl>
      <w:tblPr>
        <w:tblStyle w:val="a4"/>
        <w:tblW w:w="0" w:type="auto"/>
        <w:tblLayout w:type="fixed"/>
        <w:tblLook w:val="04A0"/>
      </w:tblPr>
      <w:tblGrid>
        <w:gridCol w:w="506"/>
        <w:gridCol w:w="3146"/>
        <w:gridCol w:w="1264"/>
        <w:gridCol w:w="1363"/>
        <w:gridCol w:w="1134"/>
        <w:gridCol w:w="971"/>
        <w:gridCol w:w="1722"/>
      </w:tblGrid>
      <w:tr w:rsidR="008E7839" w:rsidRPr="00DC375F" w:rsidTr="008E7839">
        <w:trPr>
          <w:trHeight w:val="5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вид программы,</w:t>
            </w:r>
          </w:p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основание отклонений значений показателя на конец отчетного года (при наличии)</w:t>
            </w:r>
          </w:p>
        </w:tc>
      </w:tr>
      <w:tr w:rsidR="008E7839" w:rsidRPr="00DC375F" w:rsidTr="008E7839">
        <w:trPr>
          <w:trHeight w:val="64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год предшествующий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</w:p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rPr>
          <w:trHeight w:val="8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39" w:rsidRPr="00DC375F" w:rsidRDefault="008E7839" w:rsidP="007D7595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«Развитие культуры, спорта и молодежной политики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</w:rPr>
              <w:t xml:space="preserve"> районе»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Уменьшение значений и величин по некоторым показателям связано с уменьшением численности населения района</w:t>
            </w: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2990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Уровень удовлетворенности жителей Юрьянского района качеством предоставления муниципальных услуг в сфере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B85AB3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73,</w:t>
            </w:r>
            <w:r w:rsidR="008E7839"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районных мероприятий (смотров - конкурсов)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читателей муниципального казенного учреждения «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Юрьянская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EB1FE6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</w:t>
            </w:r>
            <w:r w:rsidR="008E7839" w:rsidRPr="00DC375F">
              <w:rPr>
                <w:rFonts w:cs="Times New Roman"/>
                <w:sz w:val="20"/>
                <w:szCs w:val="20"/>
              </w:rPr>
              <w:t>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учащихся муниципальных   учреждений дополнительного образования (ЮШИ, МШИ, МШХИ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839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39" w:rsidRPr="00DC375F" w:rsidRDefault="008E7839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</w:rPr>
              <w:t xml:space="preserve"> районе»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9" w:rsidRPr="00DC375F" w:rsidRDefault="008E7839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21433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Доля населения, регулярно занимающегося физической культурой и спором, в общей численности населения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034C84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034C84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034C8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56,7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Увеличение количества спортивных сооружений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спортсменов, выполнивших спортивные разряды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Подпрограмма «Молодежь Юрьянского района»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2990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волонтеров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реализуемых проектов, мероприятий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Подпрограмма «Совершенствование информационного и методического обеспечения деятельности учреждений культуры Юрьянского района»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районных мероприятий (смотров-конкурсов, фестивалей)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80D0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0C" w:rsidRPr="00DC375F" w:rsidRDefault="00280D0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0C" w:rsidRPr="00DC375F" w:rsidRDefault="00280D0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Численность участников культурно-досуговых мероприятий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0C" w:rsidRPr="00DC375F" w:rsidRDefault="00280D0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0C" w:rsidRDefault="00280D0C" w:rsidP="007D73AE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0C" w:rsidRDefault="00280D0C" w:rsidP="007D73AE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126330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0C" w:rsidRDefault="00280D0C" w:rsidP="007D73A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76499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80D0C" w:rsidRPr="00DC375F" w:rsidRDefault="00280D0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Количество ярмарок, выставок народного творчества, ремесел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Количество образовательных мероприятий (школы руководителя, семинары и </w:t>
            </w: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C37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Соотношение средней заработной платы работников учреждений культуры и средней заработной платы по экономике Кировской области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процентов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80D0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pStyle w:val="a3"/>
              <w:ind w:left="0"/>
              <w:jc w:val="both"/>
              <w:rPr>
                <w:b/>
                <w:sz w:val="20"/>
                <w:lang w:eastAsia="en-US"/>
              </w:rPr>
            </w:pPr>
            <w:r w:rsidRPr="00DC375F">
              <w:rPr>
                <w:b/>
                <w:sz w:val="20"/>
                <w:lang w:eastAsia="en-US"/>
              </w:rPr>
              <w:t>Подпрограмма «Информационно-библиотечное обслуживание населения муниципальным казенным учреждением «</w:t>
            </w:r>
            <w:proofErr w:type="spellStart"/>
            <w:r w:rsidRPr="00DC375F">
              <w:rPr>
                <w:b/>
                <w:sz w:val="20"/>
                <w:lang w:eastAsia="en-US"/>
              </w:rPr>
              <w:t>Юрьянская</w:t>
            </w:r>
            <w:proofErr w:type="spellEnd"/>
            <w:r w:rsidRPr="00DC375F">
              <w:rPr>
                <w:b/>
                <w:sz w:val="20"/>
                <w:lang w:eastAsia="en-US"/>
              </w:rPr>
              <w:t xml:space="preserve"> </w:t>
            </w:r>
          </w:p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Централизованная библиотечная система»»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читателей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16900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книговыдач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352629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352465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350021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rPr>
          <w:trHeight w:val="51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посещение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184555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206440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206445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5.4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Обновляемость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 xml:space="preserve"> библиотечных фондов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проценты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4,08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3,57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Библиотечный фонд в расчете количества экземпляров на 1000 чел. населения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7904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8143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профессиональных конкурсов, выставок и фестивалей, в которых стали дипломантами и лауреатами учащиеся школ искусств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преподавателей, имеющих первую и высшую квалификационные категории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реализуемых образовательных программ по предметам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433C" w:rsidRPr="00DC375F" w:rsidTr="008E78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учащихся, поступивших в высшие учебные заведения и средние специальные учебные заведения от общего количества выпускников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433C" w:rsidRPr="00DC375F" w:rsidRDefault="0021433C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E7839" w:rsidRPr="00DC375F" w:rsidRDefault="008E7839" w:rsidP="000F78D8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</w:p>
    <w:p w:rsidR="001F7474" w:rsidRPr="00DC375F" w:rsidRDefault="001F7474" w:rsidP="006E06A5">
      <w:pPr>
        <w:jc w:val="center"/>
        <w:rPr>
          <w:rFonts w:cs="Times New Roman"/>
          <w:b/>
          <w:bCs/>
          <w:sz w:val="20"/>
          <w:szCs w:val="20"/>
          <w:highlight w:val="yellow"/>
        </w:rPr>
        <w:sectPr w:rsidR="001F7474" w:rsidRPr="00DC375F" w:rsidSect="001137E6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6E06A5" w:rsidRPr="00DC375F" w:rsidRDefault="006E06A5" w:rsidP="006E06A5">
      <w:pPr>
        <w:jc w:val="center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lastRenderedPageBreak/>
        <w:t xml:space="preserve">Муниципальная программа «Развитие образования» 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На реализацию муниципальной программы «Развитие образования» выделены бюджетные ассигнования на 2023 год в размере </w:t>
      </w:r>
      <w:r w:rsidR="000346F2" w:rsidRPr="00DC375F">
        <w:rPr>
          <w:rFonts w:cs="Times New Roman"/>
          <w:sz w:val="20"/>
          <w:szCs w:val="20"/>
        </w:rPr>
        <w:t xml:space="preserve"> 282 378,5 тыс. руб. Фактические расходы составили  281 046,5 тыс</w:t>
      </w:r>
      <w:proofErr w:type="gramStart"/>
      <w:r w:rsidR="000346F2" w:rsidRPr="00DC375F">
        <w:rPr>
          <w:rFonts w:cs="Times New Roman"/>
          <w:sz w:val="20"/>
          <w:szCs w:val="20"/>
        </w:rPr>
        <w:t>.р</w:t>
      </w:r>
      <w:proofErr w:type="gramEnd"/>
      <w:r w:rsidR="000346F2" w:rsidRPr="00DC375F">
        <w:rPr>
          <w:rFonts w:cs="Times New Roman"/>
          <w:sz w:val="20"/>
          <w:szCs w:val="20"/>
        </w:rPr>
        <w:t>уб., ( 99,53 %)</w:t>
      </w:r>
      <w:r w:rsidRPr="00DC375F">
        <w:rPr>
          <w:rFonts w:cs="Times New Roman"/>
          <w:sz w:val="20"/>
          <w:szCs w:val="20"/>
        </w:rPr>
        <w:t xml:space="preserve"> из них: 2,4 %- средства федерального бюджета,   61,8% - средства областного бюджета,  35,8% - средства местного бюджета.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ab/>
        <w:t>Муниципальная программа «Развитие образования» включает в себя подпрограммы: «Развитие общего и дополнительного образования детей»; «Развитие кадрового потенциала системы образования».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ab/>
      </w:r>
      <w:r w:rsidRPr="00DC375F">
        <w:rPr>
          <w:rFonts w:cs="Times New Roman"/>
          <w:b/>
          <w:sz w:val="20"/>
          <w:szCs w:val="20"/>
        </w:rPr>
        <w:t>Подпрограмма «Развитие общего и дополнительного образования детей»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b/>
          <w:i/>
          <w:sz w:val="20"/>
          <w:szCs w:val="20"/>
        </w:rPr>
      </w:pPr>
      <w:r w:rsidRPr="00DC375F">
        <w:rPr>
          <w:rFonts w:cs="Times New Roman"/>
          <w:b/>
          <w:i/>
          <w:sz w:val="20"/>
          <w:szCs w:val="20"/>
        </w:rPr>
        <w:t>Отдельное мероприятие «Реализация прав на получение общедоступного и бесплатного дошкольного образования»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Мероприятие выполнено на 99,72 % из них: 61,49 % - средства областного бюджета, 38,51% - средства местного бюджета. На исполнение повлияло уменьшение количества заявителей, имеющих право на выплату компенсации за присмотр и уход за детьми в образовательных организациях. 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В рамках мероприятия организовано доступное и бесплатное дошкольное образование.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Сеть муниципальных образовательных учреждений, реализующих основную общеобразовательную программу дошкольного образования, включает в себя 10 дошкольных ОУ и 3 дошкольных групп при 3-х общеобразовательных учреждениях: МКОУ ООШ с. </w:t>
      </w:r>
      <w:proofErr w:type="spellStart"/>
      <w:r w:rsidRPr="00DC375F">
        <w:rPr>
          <w:rFonts w:cs="Times New Roman"/>
          <w:sz w:val="20"/>
          <w:szCs w:val="20"/>
        </w:rPr>
        <w:t>Медяны</w:t>
      </w:r>
      <w:proofErr w:type="spellEnd"/>
      <w:r w:rsidRPr="00DC375F">
        <w:rPr>
          <w:rFonts w:cs="Times New Roman"/>
          <w:sz w:val="20"/>
          <w:szCs w:val="20"/>
        </w:rPr>
        <w:t xml:space="preserve"> (1 разновозрастная группа) – 16 человек, МКОУ ООШ д. Ложкари (1 разновозрастные группа) – 8 человек,  МКОУ НОШ с. </w:t>
      </w:r>
      <w:proofErr w:type="spellStart"/>
      <w:r w:rsidRPr="00DC375F">
        <w:rPr>
          <w:rFonts w:cs="Times New Roman"/>
          <w:sz w:val="20"/>
          <w:szCs w:val="20"/>
        </w:rPr>
        <w:t>Верховино</w:t>
      </w:r>
      <w:proofErr w:type="spellEnd"/>
      <w:r w:rsidRPr="00DC375F">
        <w:rPr>
          <w:rFonts w:cs="Times New Roman"/>
          <w:sz w:val="20"/>
          <w:szCs w:val="20"/>
        </w:rPr>
        <w:t xml:space="preserve"> (1 разновозрастная группа) – 10 человек.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Все дошкольные образовательные учреждения имеют лицензии, аккредитованы, реализуют основную общеобразовательную программу дошкольного образования. 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Доступность дошкольного образования для детей в возрасте от 2 мес. до 3 лет составила 100%. 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Охват детей программами дошкольного образования составил 95,3 %.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b/>
          <w:i/>
          <w:sz w:val="20"/>
          <w:szCs w:val="20"/>
        </w:rPr>
      </w:pPr>
      <w:r w:rsidRPr="00DC375F">
        <w:rPr>
          <w:rFonts w:cs="Times New Roman"/>
          <w:b/>
          <w:i/>
          <w:sz w:val="20"/>
          <w:szCs w:val="20"/>
        </w:rPr>
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Мероприятие выполнено на 99,27 %, из них: 8,3 % - средства федерального бюджета, 70,6 % - средства областного бюджета, 21,1% - средства местного бюджета. На процент исполнения отдельного мероприятия повлияла  выплата педагогам за классное руководство (94,22 %) в связи с тем, что лимитов бюджетных обязательств в 2023 году на выплаты было выделено больше потребности. Всем классным руководителям выплаты произведены в полном объеме, в соответствии с соглашением. 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В рамках мероприятия организовано общедоступное бесплатное образование.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Сеть муниципальных общеобразовательных учреждений, реализующих основную общеобразовательную программу начального общего образования, включает в себя 1 ОУ, реализующее основную общеобразовательную программу основного общего образования, включает в себя 5 ОУ. В 2023 – 2024 учебном году в муниципальных школах  обучается 368  детей.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i/>
          <w:sz w:val="20"/>
          <w:szCs w:val="20"/>
        </w:rPr>
        <w:t>Отдельное мероприятие «Реализация прав на получение общедоступного и бесплатного дополнительного, выявление и поддержка одаренных детей»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Мероприятие выполнено на 99,93 %, из них: 42,6 % - средства областного бюджета, 57,4% - средства местного бюджета. В рамках мероприятия организовано общедоступное бесплатное дополнительное образование.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Сеть муниципальных образовательных учреждений, реализующих программы дополнительного образования, включает в себя 2 ОУ. Доля детей в возрасте от 5 до 18 лет, охваченных дополнительным образованием, составила в 2023 г. – 100%.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Подпрограмма «Развитие кадрового потенциала системы образования Юрьянского района»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Мероприятие выполнено на 97,3 %, из них: 99,5 % - средства областного бюджета, 05% - средства местного бюджета. На процент исполнения повлияла выплата педагогам по возмещению расходов за  жилищно-коммунальные услуги. На 2023 год лимитов бюджетных обязательств было  выделено больше потребности. Все педагоги получили компенсацию в полном объеме.</w:t>
      </w:r>
    </w:p>
    <w:p w:rsidR="002B603E" w:rsidRPr="00DC375F" w:rsidRDefault="002B603E" w:rsidP="002B603E">
      <w:pPr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Отношение среднемесячной заработной платы педагогических работников образовательных организаций за текущий год к среднемесячной заработной плате данной категории работников за предыдущий год составила: в дошкольных организациях — 116,8%; в общеобразовательных организациях — 109,9%; в организациях дополнительного образования — 110,7%. </w:t>
      </w:r>
    </w:p>
    <w:p w:rsidR="003D75A6" w:rsidRPr="00DC375F" w:rsidRDefault="002B603E" w:rsidP="002B603E">
      <w:pPr>
        <w:spacing w:line="240" w:lineRule="auto"/>
        <w:ind w:firstLine="567"/>
        <w:rPr>
          <w:rFonts w:cs="Times New Roman"/>
          <w:b/>
          <w:sz w:val="20"/>
          <w:szCs w:val="20"/>
          <w:highlight w:val="yellow"/>
        </w:rPr>
        <w:sectPr w:rsidR="003D75A6" w:rsidRPr="00DC375F" w:rsidSect="001F7474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  <w:r w:rsidRPr="00DC375F">
        <w:rPr>
          <w:rFonts w:cs="Times New Roman"/>
          <w:sz w:val="20"/>
          <w:szCs w:val="20"/>
        </w:rPr>
        <w:t xml:space="preserve">  В результате реализации мероприятий программы достигнута экономия бюджетных средств в размере 1 332,00 тыс. руб., что составило 0,47 % от выделенных средств, в том числе: на оплату услуг жилищно-коммунального хозяйства -344,6 тыс</w:t>
      </w:r>
      <w:proofErr w:type="gramStart"/>
      <w:r w:rsidRPr="00DC375F">
        <w:rPr>
          <w:rFonts w:cs="Times New Roman"/>
          <w:sz w:val="20"/>
          <w:szCs w:val="20"/>
        </w:rPr>
        <w:t>.р</w:t>
      </w:r>
      <w:proofErr w:type="gramEnd"/>
      <w:r w:rsidRPr="00DC375F">
        <w:rPr>
          <w:rFonts w:cs="Times New Roman"/>
          <w:sz w:val="20"/>
          <w:szCs w:val="20"/>
        </w:rPr>
        <w:t>уб., что составило 0,12 % от выделенных средств; компенсации платы, взимаемой с родителей (законных представителей) за присмотр и уход за детьми в образовательных организациях — 184,2 тыс</w:t>
      </w:r>
      <w:proofErr w:type="gramStart"/>
      <w:r w:rsidRPr="00DC375F">
        <w:rPr>
          <w:rFonts w:cs="Times New Roman"/>
          <w:sz w:val="20"/>
          <w:szCs w:val="20"/>
        </w:rPr>
        <w:t>.р</w:t>
      </w:r>
      <w:proofErr w:type="gramEnd"/>
      <w:r w:rsidRPr="00DC375F">
        <w:rPr>
          <w:rFonts w:cs="Times New Roman"/>
          <w:sz w:val="20"/>
          <w:szCs w:val="20"/>
        </w:rPr>
        <w:t xml:space="preserve">уб., что составило 0,07 % от выделенных средств; на оплату продуктов питания — 48,1 тыс.руб., что составило 0,02 % от выделенных средств; выплаты работникам образовательных учреждений компенсации за оплату ЖКУ — 282,3 руб., что составило 0,1% от выделенных средств; предоставление ежемесячного денежного вознаграждения за классное руководство педагогическим работникам — 254,4 </w:t>
      </w:r>
      <w:proofErr w:type="spellStart"/>
      <w:r w:rsidRPr="00DC375F">
        <w:rPr>
          <w:rFonts w:cs="Times New Roman"/>
          <w:sz w:val="20"/>
          <w:szCs w:val="20"/>
        </w:rPr>
        <w:t>руб</w:t>
      </w:r>
      <w:proofErr w:type="spellEnd"/>
      <w:r w:rsidRPr="00DC375F">
        <w:rPr>
          <w:rFonts w:cs="Times New Roman"/>
          <w:sz w:val="20"/>
          <w:szCs w:val="20"/>
        </w:rPr>
        <w:t>, что составило 0,09 % от выделенных средств, прочее-218,4 тыс</w:t>
      </w:r>
      <w:proofErr w:type="gramStart"/>
      <w:r w:rsidRPr="00DC375F">
        <w:rPr>
          <w:rFonts w:cs="Times New Roman"/>
          <w:sz w:val="20"/>
          <w:szCs w:val="20"/>
        </w:rPr>
        <w:t>.р</w:t>
      </w:r>
      <w:proofErr w:type="gramEnd"/>
      <w:r w:rsidRPr="00DC375F">
        <w:rPr>
          <w:rFonts w:cs="Times New Roman"/>
          <w:sz w:val="20"/>
          <w:szCs w:val="20"/>
        </w:rPr>
        <w:t>уб., что составило 0,07 % от выделенных средств.</w:t>
      </w:r>
    </w:p>
    <w:p w:rsidR="00E82DB0" w:rsidRPr="00DC375F" w:rsidRDefault="00E82DB0" w:rsidP="00E82DB0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>Отчет за 202</w:t>
      </w:r>
      <w:r w:rsidR="00460E07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</w:t>
      </w:r>
      <w:bookmarkStart w:id="0" w:name="_GoBack"/>
      <w:bookmarkEnd w:id="0"/>
    </w:p>
    <w:p w:rsidR="00E82DB0" w:rsidRPr="00DC375F" w:rsidRDefault="00E82DB0" w:rsidP="00E82DB0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об исполнении плана реализации муниципальной программы</w:t>
      </w:r>
    </w:p>
    <w:p w:rsidR="006E06A5" w:rsidRPr="00DC375F" w:rsidRDefault="00E82DB0" w:rsidP="00E82DB0">
      <w:pPr>
        <w:spacing w:line="240" w:lineRule="auto"/>
        <w:ind w:firstLine="697"/>
        <w:jc w:val="center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«Развитие образования»</w:t>
      </w:r>
    </w:p>
    <w:tbl>
      <w:tblPr>
        <w:tblW w:w="15740" w:type="dxa"/>
        <w:tblInd w:w="103" w:type="dxa"/>
        <w:tblLayout w:type="fixed"/>
        <w:tblLook w:val="04A0"/>
      </w:tblPr>
      <w:tblGrid>
        <w:gridCol w:w="15740"/>
      </w:tblGrid>
      <w:tr w:rsidR="00E82DB0" w:rsidRPr="00DC375F" w:rsidTr="00460E07">
        <w:trPr>
          <w:trHeight w:val="402"/>
        </w:trPr>
        <w:tc>
          <w:tcPr>
            <w:tcW w:w="1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DB0" w:rsidRPr="00DC375F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tbl>
            <w:tblPr>
              <w:tblW w:w="15627" w:type="dxa"/>
              <w:tblLayout w:type="fixed"/>
              <w:tblLook w:val="04A0"/>
            </w:tblPr>
            <w:tblGrid>
              <w:gridCol w:w="880"/>
              <w:gridCol w:w="3407"/>
              <w:gridCol w:w="2126"/>
              <w:gridCol w:w="1417"/>
              <w:gridCol w:w="1701"/>
              <w:gridCol w:w="1985"/>
              <w:gridCol w:w="2460"/>
              <w:gridCol w:w="1651"/>
            </w:tblGrid>
            <w:tr w:rsidR="00460E07" w:rsidRPr="00DC375F" w:rsidTr="00E458CA">
              <w:trPr>
                <w:trHeight w:val="61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Наименование муниципальной программы, подпрограммы,  отдельного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Плановые расходы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Фактические расходы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Отношение фактических расходов к плановым расходам, %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Результат реализации мероприятия (краткое описание)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Отметка о выполнении (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/не выполнено)</w:t>
                  </w:r>
                </w:p>
              </w:tc>
            </w:tr>
            <w:tr w:rsidR="00460E07" w:rsidRPr="00DC375F" w:rsidTr="00E458CA">
              <w:trPr>
                <w:trHeight w:val="1268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17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образования»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282 378,5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281 046,50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99,53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Мероприятия муниципальной программы выполнены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40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6 980,48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6 726,08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96,36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174 278,00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173 621,55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99,62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6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101 119,99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100 698,87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99,58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9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Подпрограмма «Развитие общего и дополнительного образования детей»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257 470,59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256 424,59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99,59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Организовано доступное общее и дополнительное образование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6980,48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6 726,08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96,36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6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163473,62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163 099,47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99,77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87016,49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7F1F10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86599,04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99,52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2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Отдельное мероприятие  «Реализация прав на получение общедоступного и бесплатного дошкольного образования», 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153 022,04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152 590,01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99,72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Организовано доступное и бесплатное дошкольное образование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427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1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областной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94 005,60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93 821,38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99,80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2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59 016,44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58 768,63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99,58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629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1.1.1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1 514,40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1 330,18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87,84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Начисление и выплата компенсации произведена в полном объеме 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согласно заявлений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родителя (законного представителя) и расчетов выплат. 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Уменьшение количества </w:t>
                  </w: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заявителей от планируемой, имеющих право на выплату компенсации</w:t>
                  </w:r>
                  <w:proofErr w:type="gramEnd"/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Выполнено</w:t>
                  </w:r>
                </w:p>
              </w:tc>
            </w:tr>
            <w:tr w:rsidR="00460E07" w:rsidRPr="00DC375F" w:rsidTr="00E458CA">
              <w:trPr>
                <w:trHeight w:val="792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1 514,40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1 330,18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87,84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82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1.2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образования», в том числе: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81 148,75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80 558,79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99,27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Организовано доступное и бесплатное образование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07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6 980,478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6 726,08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96,36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54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57 028,122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395BAA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56 838,29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99,67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82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17 140,152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16 994,42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99,15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21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O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рганизация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временного трудоустройства обучающихся в свободное от учебы время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50,806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50,806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Обучающиеся временно были трудоустроены в каникулярный период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5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50,806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50,806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1286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E458CA" w:rsidP="00E458CA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44</w:t>
                  </w:r>
                  <w:r w:rsidR="00460E07"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02,10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58CA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4 147,70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94,22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Классные руководители обеспечены выплатами за классное руководство в полном объеме и в соответствии с соглашением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3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4402,100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995B99" w:rsidP="00995B99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460E07"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4 147,70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94,22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74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1.2.3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1 954,55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1 954,55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Все учащиеся начального образования обеспечены горячим питанием в полном объеме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2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1818,685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1818,685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2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116,315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116,315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9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19,55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19,55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251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1.2.5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Компенсация за работу по подготовке и проведению ГИА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99,06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Выплата за работу по подготовке и проведению ГИА исполнена в соответствии с расчетами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411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99,06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913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1.2.7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0E07" w:rsidRPr="00DC375F" w:rsidRDefault="00E458CA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муниципальном казенном общеобразовательном  учреждении основной общеобразовательной  школе   </w:t>
                  </w:r>
                  <w:proofErr w:type="spellStart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proofErr w:type="gramStart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одгорцы</w:t>
                  </w:r>
                  <w:proofErr w:type="spellEnd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Юрьянского района Кировской области, муниципальном казенном общеобразовательном  учреждении основной общеобразовательной  школе  д.Ложкари Юрьянского района Кировской области и муниципальном казенном общеобразовательном  учреждении основной общеобразовательной  школе </w:t>
                  </w:r>
                  <w:proofErr w:type="spellStart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с.Медяны</w:t>
                  </w:r>
                  <w:proofErr w:type="spellEnd"/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Юрьянского района Кировской области, на базе которых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Реализованы мероприятия в  школе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д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одгорцы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(выполнен ремонт, закуплено оборудование)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146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709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1418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3,10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683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1.2.9.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775,15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775,15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Советники директора обеспечены выплатами  в полном объеме в соответствии с соглашением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2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759,693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759,693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92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7,707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7,707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6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7,752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7,752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88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1.2.10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Предоставление бесплатного горячего питания детям участников </w:t>
                  </w: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специальной военной операции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43,600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43,520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99,82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Дети участников СВО, имеющие право на </w:t>
                  </w: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поддержку (предоставление бесплатного горячего питания) обеспечены в полном объеме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Выполнено</w:t>
                  </w:r>
                </w:p>
              </w:tc>
            </w:tr>
            <w:tr w:rsidR="00460E07" w:rsidRPr="00DC375F" w:rsidTr="00E458CA">
              <w:trPr>
                <w:trHeight w:val="178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43,600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43,52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0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1.3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Отдельное мероприятие «Реализация прав на получение общедоступного и бесплатного дополнительного образования, выявление и поддержка одаренных детей»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17 665,200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17 653,25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99,93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Организовано доступное и бесплатное дополнительное образование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46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9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7 518,30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7 518,30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10 146,90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10 134,95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99,88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625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670,40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658,54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98,23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Финансирование дополнительного образования в соответствии с выданными сертификатами персонифицированного финансирования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50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670,40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658,54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98,23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1088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Отдельное мероприятие «Финансовая поддержка детско-юношеского спорта»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Приобретено спортивное оборудование в ДЮСШ, организован подвоз участников спортивных мероприятий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65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987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 в муниципальных </w:t>
                  </w: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образовательных организациях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4 214,20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4 214,00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Выполнены работы по предписаниям надзорных органов в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/с «Колобок»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Юрья,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/с Родничок»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ирсово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, МКОУ ООШ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д.Подгорцы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, МКОУ ООШ д.Ложкари, МКОУ ДО ДЮСШ </w:t>
                  </w:r>
                  <w:proofErr w:type="spell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Юрья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146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4 171,60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4 171,50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8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42,50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5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Подпрограмма «Развитие кадрового потенциала системы образования Кировской области», в том числе: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10 462,00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10 179,70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97,30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Все обязательства исполнены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10 412,00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10 129,70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97,29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1422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  <w:t>Компенсация расходов на оплату жилых помещений, отопления и электроснабжения в виде единовременной денежной выплаты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10 412,00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10 129,70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97,29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Возмещение расходов по оплате за ЖКУ произведено в полном объеме в соответствии с предоставленными реестрами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74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10 412,00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10 129,70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97,29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114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Отдельное мероприятие «Организация и обеспечение отдыха и оздоровления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686,480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686,45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Обеспечены</w:t>
                  </w:r>
                  <w:proofErr w:type="gramEnd"/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 отдых и оздоровление детей в каникулярное время в полном объеме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454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07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392,38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392,38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7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294,10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294,07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99,99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702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Отдельное мероприятие «Развитие системы патриотического воспитания детей»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142,50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141,90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99,58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Мероприятия проведены в соответствии  с планом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473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142,50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141,90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99,58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52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Отдельное мероприятие «Обеспечение реализации муниципальной программы и  </w:t>
                  </w: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lastRenderedPageBreak/>
                    <w:t>прочие мероприятия в области образования»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13 616,90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13 613,86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99,98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Обеспечена деятельность учреждений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13 616,90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13 613,86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99,98</w:t>
                  </w:r>
                </w:p>
              </w:tc>
              <w:tc>
                <w:tcPr>
                  <w:tcW w:w="2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0E07" w:rsidRPr="00DC375F" w:rsidTr="00E458CA">
              <w:trPr>
                <w:trHeight w:val="75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Финансовое обеспечение деятельности учреждения управление образования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1 523,600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1 523,44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1 523,60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1 523,44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60E07" w:rsidRPr="00DC375F" w:rsidTr="00E458CA">
              <w:trPr>
                <w:trHeight w:val="79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Финансовое обеспечение деятельности МКУ РИМ и БЦ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12 093,30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12 090,42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</w:tr>
            <w:tr w:rsidR="00460E07" w:rsidRPr="00DC375F" w:rsidTr="00E458CA">
              <w:trPr>
                <w:trHeight w:val="37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left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12 093,30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12 090,42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99,98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E07" w:rsidRPr="00DC375F" w:rsidRDefault="00460E07" w:rsidP="00460E07">
                  <w:pPr>
                    <w:widowControl/>
                    <w:suppressAutoHyphens w:val="0"/>
                    <w:autoSpaceDE/>
                    <w:spacing w:line="240" w:lineRule="auto"/>
                    <w:ind w:firstLine="0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DC375F">
                    <w:rPr>
                      <w:rFonts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60E07" w:rsidRPr="00DC375F" w:rsidRDefault="00460E07" w:rsidP="00E82DB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3D75A6" w:rsidRPr="00DC375F" w:rsidRDefault="003D75A6" w:rsidP="003D75A6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>Сведения</w:t>
      </w:r>
    </w:p>
    <w:p w:rsidR="003D75A6" w:rsidRPr="00DC375F" w:rsidRDefault="003D75A6" w:rsidP="003D75A6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</w:t>
      </w:r>
      <w:proofErr w:type="gramStart"/>
      <w:r w:rsidRPr="00DC375F">
        <w:rPr>
          <w:rFonts w:cs="Times New Roman"/>
          <w:b/>
          <w:sz w:val="20"/>
          <w:szCs w:val="20"/>
        </w:rPr>
        <w:t>значений целевых показателей эффективности реализации муниципальной программы</w:t>
      </w:r>
      <w:proofErr w:type="gramEnd"/>
    </w:p>
    <w:p w:rsidR="00566EBF" w:rsidRPr="00DC375F" w:rsidRDefault="003D75A6" w:rsidP="00B154BB">
      <w:pPr>
        <w:pStyle w:val="ConsPlusNormal"/>
        <w:tabs>
          <w:tab w:val="left" w:pos="284"/>
        </w:tabs>
        <w:spacing w:after="480"/>
        <w:jc w:val="center"/>
        <w:rPr>
          <w:b/>
          <w:color w:val="FF0000"/>
          <w:highlight w:val="yellow"/>
        </w:rPr>
      </w:pPr>
      <w:r w:rsidRPr="00DC375F">
        <w:rPr>
          <w:b/>
          <w:color w:val="000000"/>
        </w:rPr>
        <w:t xml:space="preserve"> «Развитие образования» </w:t>
      </w:r>
    </w:p>
    <w:tbl>
      <w:tblPr>
        <w:tblW w:w="160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959"/>
        <w:gridCol w:w="5465"/>
        <w:gridCol w:w="1248"/>
        <w:gridCol w:w="1750"/>
        <w:gridCol w:w="1470"/>
        <w:gridCol w:w="1652"/>
        <w:gridCol w:w="3456"/>
      </w:tblGrid>
      <w:tr w:rsidR="00B154BB" w:rsidRPr="00DC375F" w:rsidTr="00B154BB">
        <w:trPr>
          <w:trHeight w:val="3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№</w:t>
            </w:r>
          </w:p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  <w:proofErr w:type="gramStart"/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п</w:t>
            </w:r>
            <w:proofErr w:type="gramEnd"/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программы, подпрограммы, отдельного мероприятия, проекта,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                 Значение показателей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154BB" w:rsidRPr="00DC375F" w:rsidTr="00B154BB">
        <w:trPr>
          <w:trHeight w:val="399"/>
          <w:tblHeader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D92191" w:rsidP="00D92191">
            <w:pPr>
              <w:widowControl/>
              <w:suppressLineNumbers/>
              <w:tabs>
                <w:tab w:val="left" w:pos="1590"/>
                <w:tab w:val="left" w:pos="1695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D92191" w:rsidP="00D92191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rPr>
          <w:trHeight w:val="600"/>
          <w:tblHeader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D92191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план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D92191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факт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>муниципальная программа «Развитие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удельный вес численности населения в возрасте </w:t>
            </w: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br/>
              <w:t>5 – 18 лет, охваченного образованием, в общей численности населения в возрасте 5 – 18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96,3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96,3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99,4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доля педагогических работников муниципальных общеобразовательных организаций, имеющих высшую  и первую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41,8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41,8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47,3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количества педагогов, прошедших аттестацию</w:t>
            </w:r>
          </w:p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доля учителей, использующих современные образовательные </w:t>
            </w: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доля обучающихся 16 – 18 лет, у которых сформировалась положительная мотивация к прохождению военной службы по призыву по результатам участия в пятидневных учебных сборах, в общем количестве участников этих сборов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027EF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hyperlink r:id="rId6">
              <w:r w:rsidR="00B154BB" w:rsidRPr="00DC375F">
                <w:rPr>
                  <w:rFonts w:eastAsia="NSimSun" w:cs="Times New Roman"/>
                  <w:b/>
                  <w:bCs/>
                  <w:color w:val="000080"/>
                  <w:kern w:val="2"/>
                  <w:sz w:val="20"/>
                  <w:szCs w:val="20"/>
                  <w:u w:val="single"/>
                  <w:lang w:eastAsia="ru-RU" w:bidi="hi-IN"/>
                </w:rPr>
                <w:t>Подпрограмма</w:t>
              </w:r>
            </w:hyperlink>
            <w:r w:rsidR="00B154BB"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 xml:space="preserve"> «Развитие общего и дополнительного образования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93,7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93,7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Все несовершеннолетние, состоящие на учете и желающие получить место в детском дошкольном учреждении, обеспечены местами 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человек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7,8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человек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7,6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89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Улучшение материально-технической базы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доля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численности</w:t>
            </w:r>
            <w:proofErr w:type="gramEnd"/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 обучающихся в общеобразовательных организациях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Создание дополнительных мест в учреждениях дополнительного образования</w:t>
            </w: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1.1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autoSpaceDE/>
              <w:spacing w:line="240" w:lineRule="auto"/>
              <w:ind w:firstLine="0"/>
              <w:rPr>
                <w:rFonts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cs="Times New Roman"/>
                <w:b/>
                <w:bCs/>
                <w:kern w:val="2"/>
                <w:sz w:val="20"/>
                <w:szCs w:val="20"/>
                <w:lang w:eastAsia="zh-CN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охват детей программами дошкольного образования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74,3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74,3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95,3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Все несовершеннолетние, состоящие на учете и желающие получить место в детском дошкольном учреждении, обеспечены местами. Снижение количества детей дошкольного </w:t>
            </w: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возраста в муниципалитете. </w:t>
            </w:r>
          </w:p>
        </w:tc>
      </w:tr>
      <w:tr w:rsidR="00B154BB" w:rsidRPr="00DC375F" w:rsidTr="00B154B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1.2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rPr>
          <w:trHeight w:val="119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95,7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97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Один выпускник образовательных учреждений не участвовал в государственной итоговой аттестации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</w:t>
            </w:r>
          </w:p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категории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proofErr w:type="gram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proofErr w:type="gram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 xml:space="preserve">доля обучающихся с ограниченными возможностями здоровья в муниципальных общеобразовательных организациях, получающих общее образование на дому, получающих ежемесячную денежную компенсацию в размере стоимости бесплатного двухразового питания 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color w:val="000000"/>
                <w:kern w:val="2"/>
                <w:sz w:val="20"/>
                <w:szCs w:val="20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естественно-научной</w:t>
            </w:r>
            <w:proofErr w:type="gramEnd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Загарье</w:t>
            </w:r>
            <w:proofErr w:type="spellEnd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 Юрьянского </w:t>
            </w: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lastRenderedPageBreak/>
              <w:t>района Кировской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основная общеобразовательная школа п. </w:t>
            </w:r>
            <w:proofErr w:type="spell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Гирсово</w:t>
            </w:r>
            <w:proofErr w:type="spellEnd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 Юрьянского района Кировской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д</w:t>
            </w:r>
            <w:proofErr w:type="gramStart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.П</w:t>
            </w:r>
            <w:proofErr w:type="gramEnd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одгорцы</w:t>
            </w:r>
            <w:proofErr w:type="spellEnd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 Юрьянского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bookmarkStart w:id="1" w:name="__DdeLink__490_1709845141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>Количество ставок советников директора по воспитанию</w:t>
            </w:r>
            <w:bookmarkEnd w:id="1"/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1,5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rPr>
          <w:trHeight w:val="1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after="142"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Доля детей участников специальной военной операции, получающих бесплатное горячее питание  от общего количества детей участников специальной военной операции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highlight w:val="darkYellow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rPr>
          <w:trHeight w:val="15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1.3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Отдельное мероприятие «Реализация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удельный вес численности обучающихся по основным образовательным программам начального общего, основного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численности</w:t>
            </w:r>
            <w:proofErr w:type="gramEnd"/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 обучающихся по основным образовательным программам начального общего, основного общего образования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82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82,1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86,7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количества  мероприятий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доля детей в возрасте от 5 до 18 лет, получающих дополнительное образование с использованием сертификата </w:t>
            </w: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lastRenderedPageBreak/>
              <w:t xml:space="preserve">дополнительного образования, в общей численности детей, получающих дополнительное образование за счет бюджетных средств 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1.4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lang w:eastAsia="ru-RU" w:bidi="hi-IN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4,4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4,4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4,4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 xml:space="preserve">1.5.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Отдельное мероприятие «Реализация инвестиционных программ и проектов развития общественной инфраструктуры муниципальных образований в Кировской области».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Количество реализованных инвестиционных программ (муниципальных проектов) по строительству (реконструкции), ремонту и благоустройству объектов общественной инфраструктуры муниципального образования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единица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1.6.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  <w:t xml:space="preserve">Отдельное мероприятие «Финансовая поддержка детско-юношеского спорта»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 xml:space="preserve">Количество учреждений, оснащенных спортивным оборудованием, инвентарем и экипировкой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единица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spacing w:val="-4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spacing w:val="-4"/>
                <w:kern w:val="2"/>
                <w:sz w:val="20"/>
                <w:szCs w:val="20"/>
                <w:lang w:eastAsia="ru-RU" w:bidi="hi-IN"/>
              </w:rPr>
              <w:t>1.7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after="140" w:line="240" w:lineRule="auto"/>
              <w:ind w:firstLine="0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муниципальных образовательных организациях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Количество муниципальных образовательных организаций, в которых выполнены предписания</w:t>
            </w: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надзорных </w:t>
            </w:r>
            <w:proofErr w:type="gramStart"/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органов</w:t>
            </w:r>
            <w:proofErr w:type="gramEnd"/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 здания которых приведены в соответствие с требованиями, предъявляемыми  к безопасности в процессе эксплуатации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единиц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027EFB" w:rsidP="00B154B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hyperlink r:id="rId7">
              <w:r w:rsidR="00B154BB" w:rsidRPr="00DC375F">
                <w:rPr>
                  <w:rFonts w:eastAsia="NSimSun" w:cs="Times New Roman"/>
                  <w:b/>
                  <w:bCs/>
                  <w:color w:val="000000" w:themeColor="text1"/>
                  <w:kern w:val="2"/>
                  <w:sz w:val="20"/>
                  <w:szCs w:val="20"/>
                  <w:u w:val="single"/>
                  <w:lang w:eastAsia="zh-CN" w:bidi="hi-IN"/>
                </w:rPr>
                <w:t>Подпрограмма</w:t>
              </w:r>
            </w:hyperlink>
            <w:r w:rsidR="00B154BB" w:rsidRPr="00DC375F">
              <w:rPr>
                <w:rFonts w:eastAsia="NSimSu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 xml:space="preserve">доля учителей, участвующих в деятельности </w:t>
            </w: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lastRenderedPageBreak/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44,7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44,8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Увеличение перечня проектов, </w:t>
            </w: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инициатив по линии министерства просвещения, где могут участвовать педагоги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autoSpaceDE/>
              <w:spacing w:line="240" w:lineRule="auto"/>
              <w:ind w:firstLine="0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отношение среднемесячной заработной платы педагогических работников образовательных организаций, реализующих программы дошкольного образования за текущий год, к среднемесячной заработной плате данной категории работников за предыдущий год</w:t>
            </w:r>
          </w:p>
          <w:p w:rsidR="00B154BB" w:rsidRPr="00DC375F" w:rsidRDefault="00B154BB" w:rsidP="00B154BB">
            <w:pPr>
              <w:autoSpaceDE/>
              <w:spacing w:line="240" w:lineRule="auto"/>
              <w:ind w:firstLine="0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109,3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116,8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2" w:name="__DdeLink__3868_4218676646"/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нагрузки</w:t>
            </w:r>
            <w:bookmarkEnd w:id="2"/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autoSpaceDE/>
              <w:spacing w:line="240" w:lineRule="auto"/>
              <w:ind w:firstLine="0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отношение среднемесячной заработной платы педагогических работников образовательных организаций общего образования за текущий год, к средней заработной плате данной категории работников за предыдущий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116,8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109,9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нагрузки</w:t>
            </w:r>
          </w:p>
        </w:tc>
      </w:tr>
      <w:tr w:rsidR="00B154BB" w:rsidRPr="00DC375F" w:rsidTr="00B154B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autoSpaceDE/>
              <w:spacing w:line="240" w:lineRule="auto"/>
              <w:ind w:firstLine="0"/>
              <w:rPr>
                <w:rFonts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cs="Times New Roman"/>
                <w:kern w:val="2"/>
                <w:sz w:val="20"/>
                <w:szCs w:val="20"/>
                <w:lang w:eastAsia="zh-CN"/>
              </w:rPr>
              <w:t>отношение среднемесячной заработной платы педагогических работников организаций дополнительного образования за текущий год к средней данной категории работников за предыдущий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110,7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нагрузки</w:t>
            </w: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2.1.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Отдельное мероприятие «Выявление и поддержка лучших педагогических работников в сфере образования, привлечение в отрасль молодых специалистов и специалистов, работающих в сельских населенных пунктах»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удельный вес численности руководителей муниципальных дошкольных образовательных организаций,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указанных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94,4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Смена кадров</w:t>
            </w: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13,7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16,3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982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2.2.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sz w:val="20"/>
                <w:szCs w:val="20"/>
                <w:lang w:eastAsia="zh-CN"/>
              </w:rPr>
            </w:pPr>
            <w:r w:rsidRPr="00DC375F">
              <w:rPr>
                <w:rFonts w:eastAsia="Calibri" w:cs="Times New Roman"/>
                <w:b/>
                <w:bCs/>
                <w:kern w:val="2"/>
                <w:sz w:val="20"/>
                <w:szCs w:val="20"/>
                <w:lang w:eastAsia="zh-CN"/>
              </w:rPr>
              <w:t>Отдельное мероприятие в рамках реализации регионального проекта «Современная школа» на территории Юрьянского района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Количество педагогических работников образовательных организаций, для которых в ЦНППМ Института разработаны </w:t>
            </w: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lastRenderedPageBreak/>
              <w:t>Чел.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Количество педагогических работников общеобразовательных организаций, прошедших повышение квалификации в ЦНППМ  Института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Чел.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Количество образовательных организаций муниципального района/городского или муниципального округа, принявших участие в программах повышения квалификации управленческих команд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Чел.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Количество общеобразовательных организаций муниципального района/городского или муниципального округа, реализующих целевую модель наставничества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Чел.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Количество общеобразовательных организаций, управленческие команды которых вовлечены в систему </w:t>
            </w:r>
            <w:proofErr w:type="spellStart"/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менторства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Чел.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>Отдельное мероприятие «Организация отдыха и оздоровления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17,4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2F5496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17,5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Работа лагерей с дневным пребыванием в осенние каникулы</w:t>
            </w: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>Отдельное мероприятие «Развитие системы патриотического воспитания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  <w:t>удельный вес детей и молодежи в возрасте от 8 до 18 лет, участвующих в работе патриотических объединений, в общей численности детей и молодежи в возрасте от 8 до 18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23,7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Увеличение перечня патриотических объединений</w:t>
            </w: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доля молодых людей от 14 до 18 лет, изъявивших желание служить в армии, от общего количества обучающихся, подлежащих прохождению учебных сборов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%</w:t>
            </w:r>
          </w:p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92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left="-62"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154BB" w:rsidRPr="00DC375F" w:rsidTr="00B154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b/>
                <w:bCs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sz w:val="20"/>
                <w:szCs w:val="20"/>
                <w:lang w:eastAsia="zh-CN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Количество районных мероприятий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</w:pPr>
            <w:r w:rsidRPr="00DC375F">
              <w:rPr>
                <w:rFonts w:eastAsia="NSimSun" w:cs="Times New Roman"/>
                <w:kern w:val="2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BB" w:rsidRPr="00DC375F" w:rsidRDefault="00B154BB" w:rsidP="00B154BB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154BB" w:rsidRPr="00DC375F" w:rsidRDefault="00B154BB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rFonts w:cs="Times New Roman"/>
          <w:b/>
          <w:color w:val="FF0000"/>
          <w:sz w:val="20"/>
          <w:szCs w:val="20"/>
          <w:highlight w:val="yellow"/>
        </w:rPr>
        <w:sectPr w:rsidR="00B154BB" w:rsidRPr="00DC375F" w:rsidSect="001F7474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566EBF" w:rsidRPr="00DC375F" w:rsidRDefault="00566EBF" w:rsidP="00566EBF">
      <w:pPr>
        <w:jc w:val="center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lastRenderedPageBreak/>
        <w:t xml:space="preserve">Муниципальная программа «Управление муниципальными финансами и регулирование межбюджетных отношений» </w:t>
      </w:r>
    </w:p>
    <w:p w:rsidR="00620AF6" w:rsidRPr="00DC375F" w:rsidRDefault="00620AF6" w:rsidP="00AB2852">
      <w:pPr>
        <w:widowControl/>
        <w:suppressAutoHyphens w:val="0"/>
        <w:autoSpaceDE/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Муниципальная программа «Управление муниципальными финансами и регулирование межбюджетных отношений» утверждена постановлением администрации Юрьянского района от 13.11.2020 № 215 «Об утверждении муниципальной программы Юрьянского района «Управление муниципальными финансами и регулирование межбюджетных отношений»» (с последующими дополнениями и изменениями).</w:t>
      </w:r>
    </w:p>
    <w:p w:rsidR="00620AF6" w:rsidRPr="00DC375F" w:rsidRDefault="00620AF6" w:rsidP="00AB2852">
      <w:pPr>
        <w:widowControl/>
        <w:suppressAutoHyphens w:val="0"/>
        <w:autoSpaceDE/>
        <w:spacing w:line="240" w:lineRule="auto"/>
        <w:ind w:firstLine="567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Целью программы является проведение финансовой, бюджетной,  налоговой  политики на территории Юрьянского района.</w:t>
      </w:r>
    </w:p>
    <w:p w:rsidR="00620AF6" w:rsidRPr="00DC375F" w:rsidRDefault="00620AF6" w:rsidP="00AB2852">
      <w:pPr>
        <w:widowControl/>
        <w:suppressAutoHyphens w:val="0"/>
        <w:autoSpaceDE/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Задачи программы: организация бюджетного процесса;  обеспечение  сбалансированности  и устойчивости бюджетной системы.</w:t>
      </w:r>
    </w:p>
    <w:p w:rsidR="00620AF6" w:rsidRPr="00DC375F" w:rsidRDefault="00620AF6" w:rsidP="00AB2852">
      <w:pPr>
        <w:widowControl/>
        <w:suppressAutoHyphens w:val="0"/>
        <w:autoSpaceDE/>
        <w:spacing w:line="240" w:lineRule="auto"/>
        <w:ind w:firstLine="567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Финансирование программных мероприятий осуществлялось за счет средств районного и областного бюджета. Все мероприятия программы, запланированные на 202</w:t>
      </w:r>
      <w:r w:rsidR="004A0C58" w:rsidRPr="00DC375F">
        <w:rPr>
          <w:rFonts w:cs="Times New Roman"/>
          <w:sz w:val="20"/>
          <w:szCs w:val="20"/>
        </w:rPr>
        <w:t>3</w:t>
      </w:r>
      <w:r w:rsidRPr="00DC375F">
        <w:rPr>
          <w:rFonts w:cs="Times New Roman"/>
          <w:sz w:val="20"/>
          <w:szCs w:val="20"/>
        </w:rPr>
        <w:t xml:space="preserve"> год, выполнены.</w:t>
      </w:r>
    </w:p>
    <w:p w:rsidR="00961B14" w:rsidRPr="00DC375F" w:rsidRDefault="00961B14" w:rsidP="00AB2852">
      <w:pPr>
        <w:spacing w:line="240" w:lineRule="auto"/>
        <w:ind w:firstLine="697"/>
        <w:rPr>
          <w:rFonts w:cs="Times New Roman"/>
          <w:b/>
          <w:sz w:val="20"/>
          <w:szCs w:val="20"/>
        </w:rPr>
      </w:pPr>
    </w:p>
    <w:p w:rsidR="00B32B10" w:rsidRPr="00DC375F" w:rsidRDefault="00B32B10" w:rsidP="00AB2852">
      <w:pPr>
        <w:spacing w:line="240" w:lineRule="auto"/>
        <w:ind w:firstLine="697"/>
        <w:rPr>
          <w:rFonts w:cs="Times New Roman"/>
          <w:b/>
          <w:sz w:val="20"/>
          <w:szCs w:val="20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B32B10" w:rsidRPr="00DC375F" w:rsidRDefault="00B32B10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  <w:sectPr w:rsidR="00B32B10" w:rsidRPr="00DC375F" w:rsidSect="00566EBF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961B14" w:rsidRPr="00DC375F" w:rsidRDefault="00961B14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>Отчет за 202</w:t>
      </w:r>
      <w:r w:rsidR="004A0C58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</w:t>
      </w:r>
    </w:p>
    <w:p w:rsidR="00961B14" w:rsidRPr="00DC375F" w:rsidRDefault="00961B14" w:rsidP="00961B14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об исполнении плана реализации муниципальной программы</w:t>
      </w:r>
    </w:p>
    <w:p w:rsidR="00961B14" w:rsidRPr="00DC375F" w:rsidRDefault="00961B14" w:rsidP="00961B14">
      <w:pPr>
        <w:spacing w:line="240" w:lineRule="auto"/>
        <w:ind w:firstLine="697"/>
        <w:jc w:val="center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«</w:t>
      </w:r>
      <w:r w:rsidRPr="00DC375F">
        <w:rPr>
          <w:rFonts w:cs="Times New Roman"/>
          <w:b/>
          <w:bCs/>
          <w:sz w:val="20"/>
          <w:szCs w:val="20"/>
        </w:rPr>
        <w:t>Управление муниципальными финансами и регулирование межбюджетных отношений</w:t>
      </w:r>
      <w:r w:rsidRPr="00DC375F">
        <w:rPr>
          <w:rFonts w:cs="Times New Roman"/>
          <w:b/>
          <w:sz w:val="20"/>
          <w:szCs w:val="20"/>
        </w:rPr>
        <w:t>»</w:t>
      </w:r>
    </w:p>
    <w:tbl>
      <w:tblPr>
        <w:tblW w:w="16034" w:type="dxa"/>
        <w:tblInd w:w="92" w:type="dxa"/>
        <w:tblLook w:val="04A0"/>
      </w:tblPr>
      <w:tblGrid>
        <w:gridCol w:w="4694"/>
        <w:gridCol w:w="1985"/>
        <w:gridCol w:w="1417"/>
        <w:gridCol w:w="1526"/>
        <w:gridCol w:w="1309"/>
        <w:gridCol w:w="3119"/>
        <w:gridCol w:w="1984"/>
      </w:tblGrid>
      <w:tr w:rsidR="009039D7" w:rsidRPr="00DC375F" w:rsidTr="002279EB">
        <w:trPr>
          <w:trHeight w:val="27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DC375F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Источники   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Плановые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Фактические      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расходы  </w:t>
            </w:r>
          </w:p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Отношение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фактических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расходов  </w:t>
            </w:r>
          </w:p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 плановым</w:t>
            </w:r>
          </w:p>
          <w:p w:rsidR="009039D7" w:rsidRPr="00DC375F" w:rsidRDefault="009039D7" w:rsidP="009039D7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расходам,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Отметка о</w:t>
            </w:r>
          </w:p>
        </w:tc>
      </w:tr>
      <w:tr w:rsidR="009039D7" w:rsidRPr="00DC375F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DC375F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выполнении</w:t>
            </w:r>
            <w:proofErr w:type="gramEnd"/>
          </w:p>
        </w:tc>
      </w:tr>
      <w:tr w:rsidR="009039D7" w:rsidRPr="00DC375F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DC375F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программы,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(выполнено/</w:t>
            </w:r>
            <w:proofErr w:type="gramEnd"/>
          </w:p>
        </w:tc>
      </w:tr>
      <w:tr w:rsidR="009039D7" w:rsidRPr="00DC375F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DC375F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(краткое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9039D7" w:rsidRPr="00DC375F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D7" w:rsidRPr="00DC375F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DC375F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6FD4" w:rsidRPr="00DC375F" w:rsidTr="009F6FD4">
        <w:trPr>
          <w:trHeight w:val="375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Юрьянского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66092,9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66087,8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F6FD4" w:rsidRPr="00DC375F" w:rsidTr="009F6FD4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4220,1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4220,1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40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61872,8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61867,7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64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F6FD4" w:rsidRPr="00DC375F" w:rsidTr="009F6FD4">
        <w:trPr>
          <w:trHeight w:val="315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8730,2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8725,1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99,9</w:t>
            </w:r>
            <w:r w:rsidR="00287853" w:rsidRPr="00DC375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по организации бюджетного процесса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9F6FD4" w:rsidRPr="00DC375F" w:rsidTr="009F6FD4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853" w:rsidRPr="00DC375F" w:rsidTr="009F6FD4">
        <w:trPr>
          <w:trHeight w:val="31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8730,2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8725,1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57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Отсутствие задолженности по процентным платежам перед банком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9F6FD4" w:rsidRPr="00DC375F" w:rsidTr="009F6FD4">
        <w:trPr>
          <w:trHeight w:val="58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853" w:rsidRPr="00DC375F" w:rsidTr="009F6FD4">
        <w:trPr>
          <w:trHeight w:val="55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85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F6FD4" w:rsidRPr="00DC375F" w:rsidTr="009F6FD4">
        <w:trPr>
          <w:trHeight w:val="79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"Осуществление </w:t>
            </w: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исполнением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F6FD4" w:rsidRPr="00DC375F" w:rsidTr="009F6FD4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"Выравнивание финансовых возможностей муниципальных </w:t>
            </w: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Юрьянского района по осуществлению органами местного самоуправления Кировской области полномочий по решению вопросов местного значения"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4543,1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4543,1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287853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 xml:space="preserve">Распределены дотации на выравнивание бюджетной </w:t>
            </w:r>
            <w:r w:rsidRPr="00DC375F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обеспеченно</w:t>
            </w:r>
            <w:r w:rsidR="00287853" w:rsidRPr="00DC375F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DC375F">
              <w:rPr>
                <w:rFonts w:cs="Times New Roman"/>
                <w:color w:val="000000"/>
                <w:sz w:val="20"/>
                <w:szCs w:val="20"/>
              </w:rPr>
              <w:t>ти между бюджетами городских и сельских поселений на осуществление органами местного самоуправления Юрьянского района Кировской области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выполнено</w:t>
            </w:r>
          </w:p>
        </w:tc>
      </w:tr>
      <w:tr w:rsidR="009F6FD4" w:rsidRPr="00DC375F" w:rsidTr="009F6FD4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4220,1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4220,1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9F6FD4" w:rsidRPr="00DC375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124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DC375F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DC375F" w:rsidTr="009F6FD4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DC375F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287853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52814,6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28785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52814,6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Обеспечена сбалансированность бюджетов поселений, отсутствие задолженности по оплате труда, решение неотложных вопросов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DC375F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B32B10" w:rsidRPr="00DC375F" w:rsidTr="009F6FD4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DC375F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DC375F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DC375F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DC375F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DC375F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DC375F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DC375F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853" w:rsidRPr="00DC375F" w:rsidTr="009F6FD4">
        <w:trPr>
          <w:trHeight w:val="45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52814,6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52814,6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853" w:rsidRPr="00DC375F" w:rsidRDefault="00287853" w:rsidP="008C562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853" w:rsidRPr="00DC375F" w:rsidRDefault="00287853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6EBF" w:rsidRPr="00DC375F" w:rsidRDefault="00566EBF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0"/>
          <w:szCs w:val="20"/>
        </w:rPr>
      </w:pPr>
    </w:p>
    <w:p w:rsidR="00B32B10" w:rsidRPr="00DC375F" w:rsidRDefault="00B32B10" w:rsidP="00B32B10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</w:p>
    <w:p w:rsidR="00B32B10" w:rsidRPr="00DC375F" w:rsidRDefault="00B32B10" w:rsidP="00B32B10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</w:t>
      </w:r>
      <w:proofErr w:type="gramStart"/>
      <w:r w:rsidRPr="00DC375F">
        <w:rPr>
          <w:rFonts w:cs="Times New Roman"/>
          <w:b/>
          <w:sz w:val="20"/>
          <w:szCs w:val="20"/>
        </w:rPr>
        <w:t>значений целевых показателей эффективности реализации муниципальной программы</w:t>
      </w:r>
      <w:proofErr w:type="gramEnd"/>
    </w:p>
    <w:p w:rsidR="00B32B10" w:rsidRPr="00DC375F" w:rsidRDefault="00B32B10" w:rsidP="00B32B10">
      <w:pPr>
        <w:pStyle w:val="ConsPlusNormal"/>
        <w:tabs>
          <w:tab w:val="left" w:pos="284"/>
        </w:tabs>
        <w:spacing w:after="480"/>
        <w:jc w:val="center"/>
        <w:rPr>
          <w:b/>
          <w:color w:val="000000"/>
        </w:rPr>
      </w:pPr>
      <w:r w:rsidRPr="00DC375F">
        <w:rPr>
          <w:b/>
          <w:color w:val="000000"/>
        </w:rPr>
        <w:t xml:space="preserve"> «</w:t>
      </w:r>
      <w:r w:rsidRPr="00DC375F">
        <w:rPr>
          <w:b/>
          <w:bCs/>
        </w:rPr>
        <w:t>Управление муниципальными финансами и регулирование межбюджетных отношений</w:t>
      </w:r>
      <w:r w:rsidRPr="00DC375F">
        <w:rPr>
          <w:b/>
          <w:color w:val="000000"/>
        </w:rPr>
        <w:t xml:space="preserve">» </w:t>
      </w:r>
    </w:p>
    <w:tbl>
      <w:tblPr>
        <w:tblW w:w="15423" w:type="dxa"/>
        <w:tblInd w:w="92" w:type="dxa"/>
        <w:tblLook w:val="04A0"/>
      </w:tblPr>
      <w:tblGrid>
        <w:gridCol w:w="799"/>
        <w:gridCol w:w="6305"/>
        <w:gridCol w:w="1292"/>
        <w:gridCol w:w="2051"/>
        <w:gridCol w:w="1285"/>
        <w:gridCol w:w="1134"/>
        <w:gridCol w:w="2557"/>
      </w:tblGrid>
      <w:tr w:rsidR="008C562B" w:rsidRPr="00DC375F" w:rsidTr="00867B7C">
        <w:trPr>
          <w:trHeight w:val="31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       программы,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Значение показателей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Обоснование  </w:t>
            </w:r>
          </w:p>
        </w:tc>
      </w:tr>
      <w:tr w:rsidR="008C562B" w:rsidRPr="00DC375F" w:rsidTr="00867B7C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наименование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отклонений  </w:t>
            </w:r>
          </w:p>
        </w:tc>
      </w:tr>
      <w:tr w:rsidR="008C562B" w:rsidRPr="00DC375F" w:rsidTr="00867B7C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показателя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значений   </w:t>
            </w:r>
          </w:p>
        </w:tc>
      </w:tr>
      <w:tr w:rsidR="008C562B" w:rsidRPr="00DC375F" w:rsidTr="00867B7C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показателя  </w:t>
            </w:r>
          </w:p>
        </w:tc>
      </w:tr>
      <w:tr w:rsidR="008C562B" w:rsidRPr="00DC375F" w:rsidTr="00867B7C">
        <w:trPr>
          <w:trHeight w:val="33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на конец   </w:t>
            </w:r>
          </w:p>
        </w:tc>
      </w:tr>
      <w:tr w:rsidR="008C562B" w:rsidRPr="00DC375F" w:rsidTr="00867B7C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год,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  <w:p w:rsidR="00386920" w:rsidRPr="00DC375F" w:rsidRDefault="00386920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отчетного года</w:t>
            </w:r>
          </w:p>
        </w:tc>
      </w:tr>
      <w:tr w:rsidR="008C562B" w:rsidRPr="00DC375F" w:rsidTr="00867B7C">
        <w:trPr>
          <w:trHeight w:val="33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предшествующий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8C562B" w:rsidRPr="00DC375F" w:rsidTr="00867B7C">
        <w:trPr>
          <w:trHeight w:val="330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отчетному (2022)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факт 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562B" w:rsidRPr="00DC375F" w:rsidTr="00867B7C">
        <w:trPr>
          <w:trHeight w:val="18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Юрьянского района</w:t>
            </w: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«Управление  муниципальными </w:t>
            </w: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финансами   и регулирование    </w:t>
            </w:r>
            <w:r w:rsidRPr="00DC375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межбюджетных     отношений»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9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Составление проекта районного              бюджета в установленные сроки           в соответствии  с бюджетным        </w:t>
            </w: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законодательством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57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7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Соблюдение сроков утверждения  сводной бюджетной росписи          </w:t>
            </w: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районного бюджета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8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Своевременное доведение лимитов бюджетных обязательств  до</w:t>
            </w: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главных распорядителей бюджетных средств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5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7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доля общего объема муниципального внутреннего долга Юрьянского района к общему объему доходов районного бюджета без учета объема безвозмездных поступлений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4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отношение объема расходов на обслуживание муниципального внутреннего долга Юрьянского района к общему объему расходов районного бюджета,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не  </w:t>
            </w: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br/>
              <w:t xml:space="preserve">более </w:t>
            </w: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br/>
              <w:t xml:space="preserve">  15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0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отсутствие просроченной задолженности по муниципальному внутреннему долгу Юрьянского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составление годового отчета об исполнении районного бюджета в установленный срок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"Осуществление </w:t>
            </w:r>
            <w:proofErr w:type="gramStart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исполнением районного бюджета"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03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удельный вес проведенных управлением финансов контрольных мероприятий по внутреннему муниципальному финансовому контролю к общему числу запланированных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6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доля контрольных мероприятий, по результатам которых объектом контроля усовершенствована правовая база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26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12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027EF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hyperlink r:id="rId8" w:history="1">
              <w:r w:rsidR="008C562B" w:rsidRPr="00DC375F">
                <w:rPr>
                  <w:rFonts w:cs="Times New Roman"/>
                  <w:sz w:val="20"/>
                  <w:szCs w:val="20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3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12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027EF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hyperlink r:id="rId9" w:history="1">
              <w:r w:rsidR="008C562B" w:rsidRPr="00DC375F">
                <w:rPr>
                  <w:rFonts w:cs="Times New Roman"/>
                  <w:sz w:val="20"/>
                  <w:szCs w:val="20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8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5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удельный вес конкурентных способов определения поставщика (подрядчика, исполнителя), проведенных с соблюдением установленного срока для заказчиков Кировской области, от общего количества конкурентных способов определения поставщика (подрядчика, исполнителя)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33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"Выравнивание финансовых возможностей муниципальных образований Юрьянского района по осуществлению органами местного самоуправления Юрьянского района полномочий по решению вопросов местного значения"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98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отношение фактического  объема    средств районного бюджета, направляемых на  выравнивание бюджетной  обеспеченности городских и сельских поселений,    к утвержденному плановому значению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108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сокращение величины  разрыва в  уровне расчетной бюджетной обеспеченности городских и сельских поселений после выравнивания бюджетной  обеспеченности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раз 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70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C562B" w:rsidRPr="00DC375F" w:rsidTr="00867B7C">
        <w:trPr>
          <w:trHeight w:val="7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наличие результатов оценки качества организации и осуществления бюджетного процесса в городских и сельских поселениях района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да/нет 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2B" w:rsidRPr="00DC375F" w:rsidRDefault="008C562B" w:rsidP="008C562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C12B4" w:rsidRPr="00DC375F" w:rsidRDefault="008C12B4" w:rsidP="008C12B4">
      <w:pPr>
        <w:jc w:val="center"/>
        <w:rPr>
          <w:rFonts w:cs="Times New Roman"/>
          <w:b/>
          <w:bCs/>
          <w:sz w:val="20"/>
          <w:szCs w:val="20"/>
          <w:highlight w:val="yellow"/>
        </w:rPr>
        <w:sectPr w:rsidR="008C12B4" w:rsidRPr="00DC375F" w:rsidSect="00B32B10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C23263" w:rsidRPr="00DC375F" w:rsidRDefault="00C23263" w:rsidP="00C23263">
      <w:pPr>
        <w:ind w:firstLine="709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>Муниципальная программа «Развитие муниципального управления»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Муниципальная программа «Развитие муниципального управления» на 2021-2025 годы утверждена постановлением администрации Юрьянского района 13.11.2020 № 216 «</w:t>
      </w:r>
      <w:r w:rsidRPr="00DC375F">
        <w:rPr>
          <w:rFonts w:cs="Times New Roman"/>
          <w:bCs/>
          <w:sz w:val="20"/>
          <w:szCs w:val="20"/>
        </w:rPr>
        <w:t>Об утверждении муниципальной программы «Развитие муниципального управления»</w:t>
      </w:r>
      <w:r w:rsidR="0056321C" w:rsidRPr="00DC375F">
        <w:rPr>
          <w:rFonts w:cs="Times New Roman"/>
          <w:sz w:val="20"/>
          <w:szCs w:val="20"/>
        </w:rPr>
        <w:t xml:space="preserve"> на 2021-2025 годы (с последующими изменениями и дополнениями).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Целью программы является решение вопросов местного значения, иных отдельных государственных полномочий и повышение эффективности деятельности администрации муниципального образования.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Задачи программы: создание условий для реализации установленных полномочий администрации Юрьянского района Кировской области по решению вопросов местного значения, а также отдельных государственных полномочий, переданных федеральными законами и законами Кировской области.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Финансирование программных мероприятий осуществлялось из 3-х уровней бюджетов, всего планировалось направить: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 </w:t>
      </w:r>
      <w:proofErr w:type="gramStart"/>
      <w:r w:rsidRPr="00DC375F">
        <w:rPr>
          <w:rFonts w:cs="Times New Roman"/>
          <w:sz w:val="20"/>
          <w:szCs w:val="20"/>
        </w:rPr>
        <w:t>33594,8 тыс. рублей, в том числе: из федерального бюджета 5,0 тыс. рублей, областного — 662,2 тыс. рублей, районного — 32927,6 тыс. рублей.</w:t>
      </w:r>
      <w:proofErr w:type="gramEnd"/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 Фактический объем финансирования составил: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 </w:t>
      </w:r>
      <w:proofErr w:type="gramStart"/>
      <w:r w:rsidRPr="00DC375F">
        <w:rPr>
          <w:rFonts w:cs="Times New Roman"/>
          <w:sz w:val="20"/>
          <w:szCs w:val="20"/>
        </w:rPr>
        <w:t>41507,1 тыс. рублей (124 %), в том числе: из федерального бюджета – 2086,7 тыс. рублей, областного — 690,6 тыс. рублей, районного —38729,8 тыс. рублей.</w:t>
      </w:r>
      <w:proofErr w:type="gramEnd"/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Все мероприятия программы выполнены. </w:t>
      </w:r>
    </w:p>
    <w:p w:rsidR="005E4074" w:rsidRPr="00DC375F" w:rsidRDefault="005E4074" w:rsidP="005E4074">
      <w:pPr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Предложения по дальнейшей реализации муниципальной программы: продолжить реализацию программы в рамках включенных мероприятий, предусмотреть выделение сре</w:t>
      </w:r>
      <w:proofErr w:type="gramStart"/>
      <w:r w:rsidRPr="00DC375F">
        <w:rPr>
          <w:rFonts w:cs="Times New Roman"/>
          <w:sz w:val="20"/>
          <w:szCs w:val="20"/>
        </w:rPr>
        <w:t>дств дл</w:t>
      </w:r>
      <w:proofErr w:type="gramEnd"/>
      <w:r w:rsidRPr="00DC375F">
        <w:rPr>
          <w:rFonts w:cs="Times New Roman"/>
          <w:sz w:val="20"/>
          <w:szCs w:val="20"/>
        </w:rPr>
        <w:t>я проведения ремонтных работ в здании администрации района.</w:t>
      </w:r>
    </w:p>
    <w:p w:rsidR="00C23263" w:rsidRPr="00DC375F" w:rsidRDefault="00C23263" w:rsidP="00CD6CEB">
      <w:pPr>
        <w:autoSpaceDN w:val="0"/>
        <w:adjustRightInd w:val="0"/>
        <w:spacing w:line="240" w:lineRule="auto"/>
        <w:ind w:firstLine="708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Отчет за 202</w:t>
      </w:r>
      <w:r w:rsidR="005E4074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</w:t>
      </w:r>
      <w:r w:rsidRPr="00DC375F">
        <w:rPr>
          <w:rFonts w:cs="Times New Roman"/>
          <w:b/>
          <w:sz w:val="20"/>
          <w:szCs w:val="20"/>
        </w:rPr>
        <w:br/>
        <w:t xml:space="preserve"> об исполнении плана реализации муниципальной программы</w:t>
      </w:r>
    </w:p>
    <w:p w:rsidR="00C23263" w:rsidRPr="00DC375F" w:rsidRDefault="00C23263" w:rsidP="006F7126">
      <w:pPr>
        <w:autoSpaceDN w:val="0"/>
        <w:adjustRightInd w:val="0"/>
        <w:spacing w:line="276" w:lineRule="auto"/>
        <w:ind w:firstLine="539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«Развитие муниципального управления» </w:t>
      </w:r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1178"/>
        <w:gridCol w:w="1139"/>
        <w:gridCol w:w="1275"/>
        <w:gridCol w:w="1275"/>
        <w:gridCol w:w="1276"/>
        <w:gridCol w:w="1383"/>
      </w:tblGrid>
      <w:tr w:rsidR="005E4074" w:rsidRPr="00DC375F" w:rsidTr="00126937">
        <w:trPr>
          <w:trHeight w:val="690"/>
        </w:trPr>
        <w:tc>
          <w:tcPr>
            <w:tcW w:w="2191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9" w:type="dxa"/>
          </w:tcPr>
          <w:p w:rsidR="005E4074" w:rsidRPr="00DC375F" w:rsidRDefault="005E4074" w:rsidP="005E407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Плано-вые</w:t>
            </w:r>
            <w:proofErr w:type="spellEnd"/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Факти-ческие</w:t>
            </w:r>
            <w:proofErr w:type="spellEnd"/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Отношение фактических расходов  к плановым расходам, %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Результат реализации мероприятия (краткое описание)</w:t>
            </w:r>
          </w:p>
        </w:tc>
        <w:tc>
          <w:tcPr>
            <w:tcW w:w="1383" w:type="dxa"/>
          </w:tcPr>
          <w:p w:rsidR="005E4074" w:rsidRPr="00DC375F" w:rsidRDefault="005E4074" w:rsidP="005E407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Отметка о выполнении (</w:t>
            </w: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>/не выполнено)</w:t>
            </w: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41507,1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40981,0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proofErr w:type="spellStart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федеральн</w:t>
            </w:r>
            <w:proofErr w:type="spellEnd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2086,7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2086,7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38729,8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38213,2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«Обеспечение деятельности администрации Юрьянского района»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27741,6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27559,8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федеральн</w:t>
            </w:r>
            <w:proofErr w:type="spellEnd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2076,7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2076,7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ru-RU"/>
              </w:rPr>
              <w:t>25573,4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25391,6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9272,2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8977,8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9272,2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8977,8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изменение стоимости курсов повышения квалификации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Отдельное мероприятие «Обеспечение деятельности административных </w:t>
            </w: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комиссий по рассмотрению дел об административных правонарушениях»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Отдельное мероприятие «Организация деятельности по обеспечению полномочий области по поддержке сельскохозяйственного производства»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563,5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563,5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563,5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563,5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«Возмещение части процентной ставки по инвестиционным кредитам (займам)»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284"/>
                <w:tab w:val="center" w:pos="529"/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«Обеспечение деятельности единой дежурно-диспетчерской службы»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3209,4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3171,2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3209,4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3171,2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«Проведение выборов и референдумов</w:t>
            </w:r>
            <w:r w:rsidRPr="00DC375F">
              <w:rPr>
                <w:rFonts w:eastAsia="Arial CYR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 w:val="restart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Отдельное мероприятие «</w:t>
            </w:r>
            <w:r w:rsidRPr="00DC375F">
              <w:rPr>
                <w:rFonts w:eastAsia="Arial CYR" w:cs="Times New Roman"/>
                <w:sz w:val="20"/>
                <w:szCs w:val="20"/>
                <w:lang w:eastAsia="ru-RU"/>
              </w:rPr>
              <w:t>Составление списков присяжных заседателей»</w:t>
            </w: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proofErr w:type="spellStart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федеральн</w:t>
            </w:r>
            <w:proofErr w:type="spellEnd"/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E4074" w:rsidRPr="00DC375F" w:rsidTr="00126937">
        <w:tc>
          <w:tcPr>
            <w:tcW w:w="2191" w:type="dxa"/>
            <w:vMerge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5E4074" w:rsidRPr="00DC375F" w:rsidRDefault="005E4074" w:rsidP="005E4074">
            <w:pPr>
              <w:widowControl/>
              <w:tabs>
                <w:tab w:val="left" w:pos="709"/>
              </w:tabs>
              <w:autoSpaceDE/>
              <w:spacing w:line="200" w:lineRule="atLeast"/>
              <w:ind w:firstLine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DC375F">
              <w:rPr>
                <w:rFonts w:eastAsia="Arial Unicode MS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9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5E4074" w:rsidRPr="00DC375F" w:rsidRDefault="005E4074" w:rsidP="005E4074">
            <w:pPr>
              <w:widowControl/>
              <w:suppressAutoHyphens w:val="0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5E4074" w:rsidRPr="00DC375F" w:rsidRDefault="005E4074" w:rsidP="006F7126">
      <w:pPr>
        <w:autoSpaceDN w:val="0"/>
        <w:adjustRightInd w:val="0"/>
        <w:spacing w:line="276" w:lineRule="auto"/>
        <w:ind w:firstLine="539"/>
        <w:jc w:val="center"/>
        <w:rPr>
          <w:rFonts w:cs="Times New Roman"/>
          <w:sz w:val="20"/>
          <w:szCs w:val="20"/>
        </w:rPr>
      </w:pPr>
    </w:p>
    <w:p w:rsidR="0028337C" w:rsidRPr="00DC375F" w:rsidRDefault="00C23263" w:rsidP="00C23263">
      <w:pPr>
        <w:autoSpaceDN w:val="0"/>
        <w:adjustRightInd w:val="0"/>
        <w:spacing w:before="720" w:line="240" w:lineRule="auto"/>
        <w:ind w:firstLine="539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  <w:r w:rsidRPr="00DC375F">
        <w:rPr>
          <w:rFonts w:cs="Times New Roman"/>
          <w:b/>
          <w:sz w:val="20"/>
          <w:szCs w:val="20"/>
        </w:rPr>
        <w:br/>
        <w:t>о достижении значений целевых показателей эффективности</w:t>
      </w:r>
      <w:r w:rsidRPr="00DC375F">
        <w:rPr>
          <w:rFonts w:cs="Times New Roman"/>
          <w:b/>
          <w:sz w:val="20"/>
          <w:szCs w:val="20"/>
        </w:rPr>
        <w:br/>
        <w:t>реализации муниципальной программы</w:t>
      </w:r>
      <w:r w:rsidRPr="00DC375F">
        <w:rPr>
          <w:rFonts w:cs="Times New Roman"/>
          <w:b/>
          <w:sz w:val="20"/>
          <w:szCs w:val="20"/>
        </w:rPr>
        <w:br/>
        <w:t xml:space="preserve">«Развитие муниципального управления»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402"/>
        <w:gridCol w:w="1276"/>
        <w:gridCol w:w="1134"/>
        <w:gridCol w:w="850"/>
        <w:gridCol w:w="851"/>
        <w:gridCol w:w="1985"/>
      </w:tblGrid>
      <w:tr w:rsidR="0028337C" w:rsidRPr="00DC375F" w:rsidTr="00126937">
        <w:trPr>
          <w:trHeight w:val="752"/>
        </w:trPr>
        <w:tc>
          <w:tcPr>
            <w:tcW w:w="533" w:type="dxa"/>
            <w:vMerge w:val="restart"/>
          </w:tcPr>
          <w:p w:rsidR="0028337C" w:rsidRPr="00DC375F" w:rsidRDefault="0028337C" w:rsidP="001269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C3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28337C" w:rsidRPr="00DC375F" w:rsidRDefault="0028337C" w:rsidP="00126937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75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программы,   наименование показателя</w:t>
            </w:r>
          </w:p>
        </w:tc>
        <w:tc>
          <w:tcPr>
            <w:tcW w:w="1276" w:type="dxa"/>
            <w:vMerge w:val="restart"/>
          </w:tcPr>
          <w:p w:rsidR="0028337C" w:rsidRPr="00DC375F" w:rsidRDefault="0028337C" w:rsidP="001269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DC375F">
              <w:rPr>
                <w:rFonts w:ascii="Times New Roman" w:hAnsi="Times New Roman"/>
                <w:b/>
                <w:szCs w:val="20"/>
              </w:rPr>
              <w:t>Значение показателей</w:t>
            </w:r>
          </w:p>
        </w:tc>
        <w:tc>
          <w:tcPr>
            <w:tcW w:w="1985" w:type="dxa"/>
            <w:vMerge w:val="restart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DC375F">
              <w:rPr>
                <w:rFonts w:ascii="Times New Roman" w:hAnsi="Times New Roman"/>
                <w:b/>
                <w:szCs w:val="20"/>
              </w:rPr>
              <w:t xml:space="preserve">Обоснование  </w:t>
            </w:r>
            <w:r w:rsidRPr="00DC375F">
              <w:rPr>
                <w:rFonts w:ascii="Times New Roman" w:hAnsi="Times New Roman"/>
                <w:b/>
                <w:szCs w:val="20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28337C" w:rsidRPr="00DC375F" w:rsidTr="00126937">
        <w:tc>
          <w:tcPr>
            <w:tcW w:w="533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1269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337C" w:rsidRPr="00DC375F" w:rsidRDefault="006457C8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</w:t>
            </w:r>
            <w:r w:rsidR="0028337C" w:rsidRPr="00DC375F">
              <w:rPr>
                <w:rFonts w:ascii="Times New Roman" w:hAnsi="Times New Roman"/>
                <w:szCs w:val="20"/>
              </w:rPr>
              <w:t>тчетный</w:t>
            </w:r>
            <w:r w:rsidRPr="00DC375F">
              <w:rPr>
                <w:rFonts w:ascii="Times New Roman" w:hAnsi="Times New Roman"/>
                <w:szCs w:val="20"/>
              </w:rPr>
              <w:t xml:space="preserve"> 2023</w:t>
            </w:r>
            <w:r w:rsidR="0028337C" w:rsidRPr="00DC375F">
              <w:rPr>
                <w:rFonts w:ascii="Times New Roman" w:hAnsi="Times New Roman"/>
                <w:szCs w:val="20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02" w:type="dxa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276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1269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DC3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план</w:t>
            </w:r>
          </w:p>
        </w:tc>
        <w:tc>
          <w:tcPr>
            <w:tcW w:w="851" w:type="dxa"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факт</w:t>
            </w:r>
          </w:p>
        </w:tc>
        <w:tc>
          <w:tcPr>
            <w:tcW w:w="1985" w:type="dxa"/>
            <w:vMerge/>
          </w:tcPr>
          <w:p w:rsidR="0028337C" w:rsidRPr="00DC375F" w:rsidRDefault="0028337C" w:rsidP="00126937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Отсутствие  нормативных  правовых  актов   администрации Юрьянского района, противоречащих законодательству  Российской  Федерации по результатам проверок контрольно-надзорных органов и не приведенных в соответствие в течение установленного федеральным законодательством срока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 xml:space="preserve">доля обращений за получением массовых социально-значимых </w:t>
            </w:r>
            <w:r w:rsidRPr="00DC375F">
              <w:rPr>
                <w:rFonts w:ascii="Times New Roman" w:hAnsi="Times New Roman"/>
                <w:szCs w:val="20"/>
              </w:rPr>
              <w:lastRenderedPageBreak/>
              <w:t>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37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2.1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Доля автомобилей, прошедших годовой технический осмотр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Получение дополнительного профессионального образования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Должность специалиста, планируемого к обучению, вакантна на 31.12.2023</w:t>
            </w: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административных комиссий по рассмотрению дел об административных правонарушениях»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4.1.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Доля рассмотренных протоколов об административных правонарушениях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DC375F">
              <w:rPr>
                <w:rFonts w:ascii="Times New Roman" w:eastAsia="Arial CYR" w:hAnsi="Times New Roman"/>
                <w:szCs w:val="20"/>
              </w:rPr>
              <w:t>Составление списков присяжных заседателей»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28337C" w:rsidRPr="00DC375F" w:rsidTr="00126937">
        <w:tc>
          <w:tcPr>
            <w:tcW w:w="533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5.1.</w:t>
            </w:r>
          </w:p>
        </w:tc>
        <w:tc>
          <w:tcPr>
            <w:tcW w:w="3402" w:type="dxa"/>
          </w:tcPr>
          <w:p w:rsidR="0028337C" w:rsidRPr="00DC375F" w:rsidRDefault="0028337C" w:rsidP="0028337C">
            <w:pPr>
              <w:pStyle w:val="a8"/>
              <w:spacing w:line="240" w:lineRule="auto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Доля сформированных общего и запасного списков кандидатов в присяжные заседатели</w:t>
            </w:r>
          </w:p>
        </w:tc>
        <w:tc>
          <w:tcPr>
            <w:tcW w:w="1276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0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  <w:r w:rsidRPr="00DC375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985" w:type="dxa"/>
          </w:tcPr>
          <w:p w:rsidR="0028337C" w:rsidRPr="00DC375F" w:rsidRDefault="0028337C" w:rsidP="0028337C">
            <w:pPr>
              <w:pStyle w:val="a8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</w:tbl>
    <w:p w:rsidR="0028337C" w:rsidRPr="00DC375F" w:rsidRDefault="0028337C" w:rsidP="005940A7">
      <w:pPr>
        <w:jc w:val="center"/>
        <w:rPr>
          <w:rFonts w:cs="Times New Roman"/>
          <w:b/>
          <w:bCs/>
          <w:sz w:val="20"/>
          <w:szCs w:val="20"/>
          <w:highlight w:val="yellow"/>
        </w:rPr>
      </w:pPr>
    </w:p>
    <w:p w:rsidR="005940A7" w:rsidRPr="00DC375F" w:rsidRDefault="005940A7" w:rsidP="00C62D3F">
      <w:pPr>
        <w:jc w:val="center"/>
        <w:rPr>
          <w:rFonts w:cs="Times New Roman"/>
          <w:b/>
          <w:bCs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t xml:space="preserve">Муниципальная программа «Жизнеобеспечение Юрьянского района» 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Муниципальная программа «Жизнеобеспечение Юрьянского района» утверждена постановлением администрации Юрьянского </w:t>
      </w:r>
      <w:r w:rsidR="00563958" w:rsidRPr="00DC375F">
        <w:rPr>
          <w:rFonts w:eastAsia="Calibri" w:cs="Times New Roman"/>
          <w:sz w:val="20"/>
          <w:szCs w:val="20"/>
          <w:lang w:eastAsia="en-US"/>
        </w:rPr>
        <w:t>района от 18.11.2020 года № 222 (с последующими изменениями и дополнениями).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Целью программы является создание условий для комфортного проживания  населения на территории Юрьянского района.  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Задачи Программы: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•</w:t>
      </w:r>
      <w:r w:rsidRPr="00DC375F">
        <w:rPr>
          <w:rFonts w:eastAsia="Calibri" w:cs="Times New Roman"/>
          <w:sz w:val="20"/>
          <w:szCs w:val="20"/>
          <w:lang w:eastAsia="en-US"/>
        </w:rPr>
        <w:tab/>
        <w:t>обеспечение устойчивого функционирования и развития систем коммунального комплекса Юрьянского района;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•</w:t>
      </w:r>
      <w:r w:rsidRPr="00DC375F">
        <w:rPr>
          <w:rFonts w:eastAsia="Calibri" w:cs="Times New Roman"/>
          <w:sz w:val="20"/>
          <w:szCs w:val="20"/>
          <w:lang w:eastAsia="en-US"/>
        </w:rPr>
        <w:tab/>
        <w:t>улучшение состояния окружающей природной среды;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•</w:t>
      </w:r>
      <w:r w:rsidRPr="00DC375F">
        <w:rPr>
          <w:rFonts w:eastAsia="Calibri" w:cs="Times New Roman"/>
          <w:sz w:val="20"/>
          <w:szCs w:val="20"/>
          <w:lang w:eastAsia="en-US"/>
        </w:rPr>
        <w:tab/>
        <w:t>осуществление мероприятий комплексного благоустройства и санитарного содержания территории Юрьянского района;</w:t>
      </w:r>
    </w:p>
    <w:p w:rsidR="00C62D3F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•</w:t>
      </w:r>
      <w:r w:rsidRPr="00DC375F">
        <w:rPr>
          <w:rFonts w:eastAsia="Calibri" w:cs="Times New Roman"/>
          <w:sz w:val="20"/>
          <w:szCs w:val="20"/>
          <w:lang w:eastAsia="en-US"/>
        </w:rPr>
        <w:tab/>
        <w:t>защита населения от болезней, общих с животными, осуществление деятельности по обращению с животными без владельцев.</w:t>
      </w:r>
    </w:p>
    <w:p w:rsidR="005940A7" w:rsidRPr="00DC375F" w:rsidRDefault="00C62D3F" w:rsidP="00C62D3F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/>
        <w:rPr>
          <w:rFonts w:cs="Times New Roman"/>
          <w:sz w:val="20"/>
          <w:szCs w:val="20"/>
          <w:highlight w:val="yellow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В 2023 году приобретена блочно-модульная котельная с оборудованием  в д. </w:t>
      </w:r>
      <w:proofErr w:type="spellStart"/>
      <w:r w:rsidRPr="00DC375F">
        <w:rPr>
          <w:rFonts w:eastAsia="Calibri" w:cs="Times New Roman"/>
          <w:sz w:val="20"/>
          <w:szCs w:val="20"/>
          <w:lang w:eastAsia="en-US"/>
        </w:rPr>
        <w:t>Подгорцы</w:t>
      </w:r>
      <w:proofErr w:type="spellEnd"/>
      <w:r w:rsidRPr="00DC375F">
        <w:rPr>
          <w:rFonts w:eastAsia="Calibri" w:cs="Times New Roman"/>
          <w:sz w:val="20"/>
          <w:szCs w:val="20"/>
          <w:lang w:eastAsia="en-US"/>
        </w:rPr>
        <w:t xml:space="preserve">. Приобретен котел в котельную д. </w:t>
      </w:r>
      <w:proofErr w:type="spellStart"/>
      <w:r w:rsidRPr="00DC375F">
        <w:rPr>
          <w:rFonts w:eastAsia="Calibri" w:cs="Times New Roman"/>
          <w:sz w:val="20"/>
          <w:szCs w:val="20"/>
          <w:lang w:eastAsia="en-US"/>
        </w:rPr>
        <w:t>Подгорцы</w:t>
      </w:r>
      <w:proofErr w:type="spellEnd"/>
      <w:r w:rsidRPr="00DC375F">
        <w:rPr>
          <w:rFonts w:eastAsia="Calibri" w:cs="Times New Roman"/>
          <w:sz w:val="20"/>
          <w:szCs w:val="20"/>
          <w:lang w:eastAsia="en-US"/>
        </w:rPr>
        <w:t>. Выполнены мероприятия по развитию комфортной городской среды, ликвидации свалок.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Отчет за 202</w:t>
      </w:r>
      <w:r w:rsidR="00C62D3F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об исполнении плана реализации муниципальной программы</w:t>
      </w:r>
    </w:p>
    <w:p w:rsidR="005940A7" w:rsidRPr="00DC375F" w:rsidRDefault="005940A7" w:rsidP="005940A7">
      <w:pPr>
        <w:jc w:val="center"/>
        <w:rPr>
          <w:rFonts w:cs="Times New Roman"/>
          <w:b/>
          <w:bCs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</w:t>
      </w:r>
      <w:r w:rsidRPr="00DC375F">
        <w:rPr>
          <w:rFonts w:cs="Times New Roman"/>
          <w:b/>
          <w:bCs/>
          <w:sz w:val="20"/>
          <w:szCs w:val="20"/>
        </w:rPr>
        <w:t xml:space="preserve">«Жизнеобеспечение Юрьянского района» </w:t>
      </w:r>
    </w:p>
    <w:tbl>
      <w:tblPr>
        <w:tblStyle w:val="a4"/>
        <w:tblW w:w="10339" w:type="dxa"/>
        <w:tblLayout w:type="fixed"/>
        <w:tblLook w:val="04A0"/>
      </w:tblPr>
      <w:tblGrid>
        <w:gridCol w:w="2518"/>
        <w:gridCol w:w="1522"/>
        <w:gridCol w:w="1352"/>
        <w:gridCol w:w="1095"/>
        <w:gridCol w:w="1276"/>
        <w:gridCol w:w="1314"/>
        <w:gridCol w:w="1262"/>
      </w:tblGrid>
      <w:tr w:rsidR="00126937" w:rsidRPr="00DC375F" w:rsidTr="00A46084">
        <w:tc>
          <w:tcPr>
            <w:tcW w:w="2518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плановые расходы</w:t>
            </w: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фактические расходы</w:t>
            </w: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</w:tcPr>
          <w:p w:rsidR="00126937" w:rsidRPr="00DC375F" w:rsidRDefault="00126937" w:rsidP="00126937">
            <w:pPr>
              <w:spacing w:line="240" w:lineRule="auto"/>
              <w:ind w:left="-108"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плановым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131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26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126937" w:rsidRPr="00DC375F" w:rsidTr="00A46084">
        <w:trPr>
          <w:trHeight w:val="435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76" w:lineRule="auto"/>
              <w:ind w:left="60" w:firstLine="0"/>
              <w:jc w:val="left"/>
              <w:rPr>
                <w:rFonts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DC375F">
              <w:rPr>
                <w:rFonts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</w:t>
            </w:r>
            <w:r w:rsidRPr="00DC375F">
              <w:rPr>
                <w:rFonts w:cs="Times New Roman"/>
                <w:color w:val="000000"/>
                <w:sz w:val="20"/>
                <w:szCs w:val="20"/>
                <w:lang w:eastAsia="en-US"/>
              </w:rPr>
              <w:br/>
              <w:t>программа</w:t>
            </w:r>
            <w:r w:rsidRPr="00DC375F">
              <w:rPr>
                <w:rFonts w:cs="Times New Roman"/>
                <w:sz w:val="20"/>
                <w:szCs w:val="20"/>
                <w:shd w:val="clear" w:color="auto" w:fill="FFFFFF"/>
                <w:lang w:eastAsia="en-US"/>
              </w:rPr>
              <w:t xml:space="preserve"> «</w:t>
            </w:r>
            <w:r w:rsidRPr="00DC375F">
              <w:rPr>
                <w:rFonts w:cs="Times New Roman"/>
                <w:bCs/>
                <w:sz w:val="20"/>
                <w:szCs w:val="20"/>
                <w:lang w:eastAsia="en-US"/>
              </w:rPr>
              <w:t>Жизнеобеспечение Юрьянского района</w:t>
            </w:r>
            <w:r w:rsidRPr="00DC375F">
              <w:rPr>
                <w:rFonts w:cs="Times New Roman"/>
                <w:sz w:val="20"/>
                <w:szCs w:val="20"/>
                <w:shd w:val="clear" w:color="auto" w:fill="FFFFFF"/>
                <w:lang w:eastAsia="en-US"/>
              </w:rPr>
              <w:t xml:space="preserve">» </w:t>
            </w:r>
          </w:p>
          <w:p w:rsidR="00126937" w:rsidRPr="00DC375F" w:rsidRDefault="00126937" w:rsidP="00126937">
            <w:pPr>
              <w:spacing w:line="100" w:lineRule="atLeast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</w:p>
          <w:p w:rsidR="00126937" w:rsidRPr="00DC375F" w:rsidRDefault="00126937" w:rsidP="0012693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  <w:vAlign w:val="center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23083,957</w:t>
            </w:r>
          </w:p>
        </w:tc>
        <w:tc>
          <w:tcPr>
            <w:tcW w:w="1095" w:type="dxa"/>
            <w:vAlign w:val="center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22524,64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97,58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left="60"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67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  <w:vAlign w:val="center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5" w:type="dxa"/>
            <w:vAlign w:val="center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57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  <w:vAlign w:val="center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17051,2</w:t>
            </w:r>
          </w:p>
        </w:tc>
        <w:tc>
          <w:tcPr>
            <w:tcW w:w="1095" w:type="dxa"/>
            <w:vAlign w:val="center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17051,14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5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  <w:vAlign w:val="center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6032,757</w:t>
            </w:r>
          </w:p>
        </w:tc>
        <w:tc>
          <w:tcPr>
            <w:tcW w:w="1095" w:type="dxa"/>
            <w:vAlign w:val="center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5473,5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0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683E0B" w:rsidP="00683E0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683E0B" w:rsidP="00683E0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55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1. Мероприятия в сфере жилищн</w:t>
            </w:r>
            <w:proofErr w:type="gramStart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коммунального хозяйства</w:t>
            </w:r>
            <w:r w:rsidRPr="00DC375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2591,546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2092,349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80,74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103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3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18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2591,546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2092,349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5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436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2. Формирование муниципального фонда топливных ресурсов администрации Юрьянского района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6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1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3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0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17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3. Мероприятия по охране окружающей среды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3568,9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3568,78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99,99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24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2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1158,3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1158,24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8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2410,6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2410,54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9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33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4. Мероприятия по защите населения от болезней, общих для человек и животных</w:t>
            </w:r>
          </w:p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91,0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42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8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91,0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5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31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5. Мероприятия в части организации осуществления деятельности по обращению с животными без владельцев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40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1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0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7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74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6. Инвестиционные программы и проекты развития общественной инфраструктуры (проект ППМИ) Юрьянского района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40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4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42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45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44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7.Выплата гражданам вознаграждения за добытых волков на территории Юрьянского района </w:t>
            </w:r>
          </w:p>
          <w:p w:rsidR="00126937" w:rsidRPr="00DC375F" w:rsidRDefault="00126937" w:rsidP="0012693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180,0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66,67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добыто 8 волков</w:t>
            </w: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36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7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3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180,0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543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03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8. Создание мест (площадок) накопления твердых коммунальных отходов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9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37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210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9.Разработка схем газоснабжения населенных пунктов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10. Борьба с борщевиком Сосновского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73,031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73,031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Обработано 2,434 га</w:t>
            </w:r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72,3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72,3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0,731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0,731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 w:val="restart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11. Мероприятия  по подготовке систем коммунальной инфраструктуры к работе в осенне-зимний период</w:t>
            </w: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16579,48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16579,48</w:t>
            </w:r>
          </w:p>
        </w:tc>
        <w:tc>
          <w:tcPr>
            <w:tcW w:w="1276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314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приобретена блочно-модульная котельная с оборудованием  в д. </w:t>
            </w:r>
            <w:proofErr w:type="spellStart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Подгорцы</w:t>
            </w:r>
            <w:proofErr w:type="spellEnd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. Приобретен котел в котельную д. </w:t>
            </w:r>
            <w:proofErr w:type="spellStart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Подгорцы</w:t>
            </w:r>
            <w:proofErr w:type="spellEnd"/>
          </w:p>
        </w:tc>
        <w:tc>
          <w:tcPr>
            <w:tcW w:w="1262" w:type="dxa"/>
            <w:vMerge w:val="restart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15729,6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15729,6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849,88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849,88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A46084">
        <w:trPr>
          <w:trHeight w:val="195"/>
        </w:trPr>
        <w:tc>
          <w:tcPr>
            <w:tcW w:w="2518" w:type="dxa"/>
            <w:vMerge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126937" w:rsidRPr="00DC375F" w:rsidRDefault="00126937" w:rsidP="0012693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</w:p>
    <w:p w:rsidR="005940A7" w:rsidRPr="00DC375F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</w:p>
    <w:p w:rsidR="005940A7" w:rsidRPr="00DC375F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</w:t>
      </w:r>
      <w:proofErr w:type="gramStart"/>
      <w:r w:rsidRPr="00DC375F">
        <w:rPr>
          <w:rFonts w:cs="Times New Roman"/>
          <w:b/>
          <w:sz w:val="20"/>
          <w:szCs w:val="20"/>
        </w:rPr>
        <w:t>значений целевых показателей эффективности реализации муниципальной программы</w:t>
      </w:r>
      <w:proofErr w:type="gramEnd"/>
    </w:p>
    <w:p w:rsidR="005940A7" w:rsidRPr="00DC375F" w:rsidRDefault="005940A7" w:rsidP="00C03F63">
      <w:pPr>
        <w:jc w:val="center"/>
        <w:rPr>
          <w:rFonts w:cs="Times New Roman"/>
          <w:b/>
          <w:sz w:val="20"/>
          <w:szCs w:val="20"/>
          <w:highlight w:val="yellow"/>
        </w:rPr>
      </w:pPr>
      <w:r w:rsidRPr="00DC375F">
        <w:rPr>
          <w:rFonts w:cs="Times New Roman"/>
          <w:b/>
          <w:bCs/>
          <w:sz w:val="20"/>
          <w:szCs w:val="20"/>
        </w:rPr>
        <w:t xml:space="preserve">«Жизнеобеспечение Юрьянского района» </w:t>
      </w:r>
    </w:p>
    <w:tbl>
      <w:tblPr>
        <w:tblStyle w:val="a4"/>
        <w:tblW w:w="0" w:type="auto"/>
        <w:tblLayout w:type="fixed"/>
        <w:tblLook w:val="04A0"/>
      </w:tblPr>
      <w:tblGrid>
        <w:gridCol w:w="506"/>
        <w:gridCol w:w="2504"/>
        <w:gridCol w:w="1264"/>
        <w:gridCol w:w="1646"/>
        <w:gridCol w:w="709"/>
        <w:gridCol w:w="1113"/>
        <w:gridCol w:w="1722"/>
      </w:tblGrid>
      <w:tr w:rsidR="005940A7" w:rsidRPr="00DC375F" w:rsidTr="00F332D4">
        <w:trPr>
          <w:trHeight w:val="510"/>
        </w:trPr>
        <w:tc>
          <w:tcPr>
            <w:tcW w:w="506" w:type="dxa"/>
            <w:vMerge w:val="restart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04" w:type="dxa"/>
            <w:vMerge w:val="restart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вид программы,</w:t>
            </w:r>
          </w:p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8" w:type="dxa"/>
            <w:gridSpan w:val="3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722" w:type="dxa"/>
            <w:vMerge w:val="restart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основание отклонений значений показателя на конец отчетного года (при наличии)</w:t>
            </w:r>
          </w:p>
        </w:tc>
      </w:tr>
      <w:tr w:rsidR="005940A7" w:rsidRPr="00DC375F" w:rsidTr="00F332D4">
        <w:trPr>
          <w:trHeight w:val="645"/>
        </w:trPr>
        <w:tc>
          <w:tcPr>
            <w:tcW w:w="506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4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год предшествующий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</w:p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</w:t>
            </w:r>
            <w:r w:rsidR="00DD45D4"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gridSpan w:val="2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</w:t>
            </w:r>
            <w:r w:rsidR="00DD45D4"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40A7" w:rsidRPr="00DC375F" w:rsidTr="00F332D4">
        <w:trPr>
          <w:trHeight w:val="855"/>
        </w:trPr>
        <w:tc>
          <w:tcPr>
            <w:tcW w:w="506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4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13" w:type="dxa"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722" w:type="dxa"/>
            <w:vMerge/>
          </w:tcPr>
          <w:p w:rsidR="005940A7" w:rsidRPr="00DC375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DC375F">
              <w:rPr>
                <w:rFonts w:cs="Times New Roman"/>
                <w:b/>
                <w:sz w:val="20"/>
                <w:szCs w:val="20"/>
                <w:shd w:val="clear" w:color="auto" w:fill="FFFFFF"/>
                <w:lang w:eastAsia="en-US"/>
              </w:rPr>
              <w:lastRenderedPageBreak/>
              <w:t>«</w:t>
            </w:r>
            <w:r w:rsidRPr="00DC375F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Жизнеобеспечение Юрьянского района</w:t>
            </w:r>
            <w:r w:rsidRPr="00DC375F">
              <w:rPr>
                <w:rFonts w:cs="Times New Roman"/>
                <w:b/>
                <w:sz w:val="20"/>
                <w:szCs w:val="2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Количество аварий и повреждений на 1км сети тепло-, водоснабжение, водоотведение, в год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Износ коммунальных систем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Доля ежегодно заменяемых сетей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Количество  отловленных безнадзорных домашних животных на территории Юрьянского района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Оборудование контейнерных  площадок для сбора и вывоза ТКО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Выплата гражданам вознаграждения за добытых волков на территории Юрья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6937" w:rsidRPr="00DC375F" w:rsidTr="00F332D4">
        <w:tc>
          <w:tcPr>
            <w:tcW w:w="506" w:type="dxa"/>
          </w:tcPr>
          <w:p w:rsidR="00126937" w:rsidRPr="00DC375F" w:rsidRDefault="0012693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04" w:type="dxa"/>
          </w:tcPr>
          <w:p w:rsidR="00126937" w:rsidRPr="00DC375F" w:rsidRDefault="00126937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Количество ликвидированных свалок</w:t>
            </w:r>
          </w:p>
        </w:tc>
        <w:tc>
          <w:tcPr>
            <w:tcW w:w="1264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</w:tcPr>
          <w:p w:rsidR="00126937" w:rsidRPr="00DC375F" w:rsidRDefault="00126937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1A8F" w:rsidRPr="00DC375F" w:rsidTr="00F332D4">
        <w:tc>
          <w:tcPr>
            <w:tcW w:w="506" w:type="dxa"/>
          </w:tcPr>
          <w:p w:rsidR="00D61A8F" w:rsidRPr="00DC375F" w:rsidRDefault="00D61A8F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04" w:type="dxa"/>
          </w:tcPr>
          <w:p w:rsidR="00D61A8F" w:rsidRPr="00DC375F" w:rsidRDefault="00D61A8F" w:rsidP="00126937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Борьба с борщевиком Сосновского</w:t>
            </w:r>
          </w:p>
        </w:tc>
        <w:tc>
          <w:tcPr>
            <w:tcW w:w="1264" w:type="dxa"/>
          </w:tcPr>
          <w:p w:rsidR="00D61A8F" w:rsidRPr="00DC375F" w:rsidRDefault="00D61A8F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га</w:t>
            </w:r>
          </w:p>
        </w:tc>
        <w:tc>
          <w:tcPr>
            <w:tcW w:w="1646" w:type="dxa"/>
          </w:tcPr>
          <w:p w:rsidR="00D61A8F" w:rsidRPr="00DC375F" w:rsidRDefault="00D61A8F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61A8F" w:rsidRPr="00DC375F" w:rsidRDefault="00D61A8F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2,434</w:t>
            </w:r>
          </w:p>
        </w:tc>
        <w:tc>
          <w:tcPr>
            <w:tcW w:w="1113" w:type="dxa"/>
          </w:tcPr>
          <w:p w:rsidR="00D61A8F" w:rsidRPr="00DC375F" w:rsidRDefault="00D61A8F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2,434</w:t>
            </w:r>
          </w:p>
        </w:tc>
        <w:tc>
          <w:tcPr>
            <w:tcW w:w="1722" w:type="dxa"/>
          </w:tcPr>
          <w:p w:rsidR="00D61A8F" w:rsidRPr="00DC375F" w:rsidRDefault="00D61A8F" w:rsidP="0012693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940A7" w:rsidRPr="00DC375F" w:rsidRDefault="005940A7" w:rsidP="005940A7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Theme="minorHAnsi" w:cs="Times New Roman"/>
          <w:sz w:val="20"/>
          <w:szCs w:val="20"/>
          <w:highlight w:val="yellow"/>
          <w:lang w:eastAsia="en-US"/>
        </w:rPr>
      </w:pPr>
    </w:p>
    <w:p w:rsidR="005940A7" w:rsidRPr="00DC375F" w:rsidRDefault="005940A7" w:rsidP="005940A7">
      <w:pPr>
        <w:spacing w:line="276" w:lineRule="auto"/>
        <w:jc w:val="center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t xml:space="preserve"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утверждена постановлением администрации Юрьянского </w:t>
      </w:r>
      <w:r w:rsidR="000D5029" w:rsidRPr="00DC375F">
        <w:rPr>
          <w:rFonts w:eastAsia="Calibri" w:cs="Times New Roman"/>
          <w:sz w:val="20"/>
          <w:szCs w:val="20"/>
          <w:lang w:eastAsia="en-US"/>
        </w:rPr>
        <w:t>района от 13.11.2020 года № 220 (с последующими изменениями и дополнениями).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proofErr w:type="gramStart"/>
      <w:r w:rsidRPr="00DC375F">
        <w:rPr>
          <w:rFonts w:eastAsia="Calibri" w:cs="Times New Roman"/>
          <w:sz w:val="20"/>
          <w:szCs w:val="20"/>
          <w:lang w:eastAsia="en-US"/>
        </w:rPr>
        <w:t xml:space="preserve">Целью программы является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Юрьянского района, обеспечение населения района регулярным автобусным сообщением между поселениями в границах Юрьянского района, сохранение социально значимых </w:t>
      </w:r>
      <w:proofErr w:type="spellStart"/>
      <w:r w:rsidRPr="00DC375F">
        <w:rPr>
          <w:rFonts w:eastAsia="Calibri" w:cs="Times New Roman"/>
          <w:sz w:val="20"/>
          <w:szCs w:val="20"/>
          <w:lang w:eastAsia="en-US"/>
        </w:rPr>
        <w:t>межселенческих</w:t>
      </w:r>
      <w:proofErr w:type="spellEnd"/>
      <w:r w:rsidRPr="00DC375F">
        <w:rPr>
          <w:rFonts w:eastAsia="Calibri" w:cs="Times New Roman"/>
          <w:sz w:val="20"/>
          <w:szCs w:val="20"/>
          <w:lang w:eastAsia="en-US"/>
        </w:rPr>
        <w:t xml:space="preserve"> автобусных маршрутов.</w:t>
      </w:r>
      <w:proofErr w:type="gramEnd"/>
    </w:p>
    <w:p w:rsidR="000D5029" w:rsidRPr="00DC375F" w:rsidRDefault="000D5029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Задачи Программы: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 обеспечение сохранности автомобильных дорог общего пользования местного значения;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создание безопасных условий дорожного движения на дорогах местного значения Юрьянского района;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создание условий для предоставления транспортных услуг населению.</w:t>
      </w:r>
    </w:p>
    <w:p w:rsidR="00126937" w:rsidRPr="00DC375F" w:rsidRDefault="00126937" w:rsidP="0012693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В 2023 году осуществлялось содержание 247 км дорог. Приобретен подвижной состав пассажирского транспорта общего пользования за счет специальных казначейских кредитов.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  <w:highlight w:val="yellow"/>
        </w:rPr>
      </w:pP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Отчет за 202</w:t>
      </w:r>
      <w:r w:rsidR="00126937" w:rsidRPr="00DC375F">
        <w:rPr>
          <w:rFonts w:cs="Times New Roman"/>
          <w:b/>
          <w:sz w:val="20"/>
          <w:szCs w:val="20"/>
        </w:rPr>
        <w:t>3</w:t>
      </w:r>
      <w:r w:rsidRPr="00DC375F">
        <w:rPr>
          <w:rFonts w:cs="Times New Roman"/>
          <w:b/>
          <w:sz w:val="20"/>
          <w:szCs w:val="20"/>
        </w:rPr>
        <w:t xml:space="preserve"> год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об исполнении плана реализации муниципальной программы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bCs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</w:t>
      </w:r>
      <w:r w:rsidRPr="00DC375F">
        <w:rPr>
          <w:rFonts w:cs="Times New Roman"/>
          <w:b/>
          <w:bCs/>
          <w:sz w:val="20"/>
          <w:szCs w:val="20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522"/>
        <w:gridCol w:w="1210"/>
        <w:gridCol w:w="1134"/>
        <w:gridCol w:w="1095"/>
        <w:gridCol w:w="1188"/>
        <w:gridCol w:w="1261"/>
      </w:tblGrid>
      <w:tr w:rsidR="00CF194E" w:rsidRPr="00DC375F" w:rsidTr="009111AB">
        <w:tc>
          <w:tcPr>
            <w:tcW w:w="2518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плановые расходы,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фактические расходы, 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95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плановым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1188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261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CF194E" w:rsidRPr="00DC375F" w:rsidTr="009111AB">
        <w:trPr>
          <w:trHeight w:val="435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Муниципальная </w:t>
            </w: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br/>
              <w:t xml:space="preserve">программа «Развитие транспортной инфраструктуры и осуществление дорожной деятельности в отношении автомобильных дорог местного значения   в </w:t>
            </w: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границах Юрьянского района»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47781,1</w:t>
            </w:r>
          </w:p>
        </w:tc>
        <w:tc>
          <w:tcPr>
            <w:tcW w:w="1134" w:type="dxa"/>
            <w:vAlign w:val="center"/>
          </w:tcPr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42878,96</w:t>
            </w:r>
          </w:p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89,74</w:t>
            </w: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widowControl/>
              <w:tabs>
                <w:tab w:val="left" w:pos="0"/>
              </w:tabs>
              <w:suppressAutoHyphens w:val="0"/>
              <w:autoSpaceDE/>
              <w:spacing w:line="240" w:lineRule="auto"/>
              <w:ind w:left="-25" w:firstLine="1159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DC375F">
              <w:rPr>
                <w:rFonts w:cs="Times New Roman"/>
                <w:color w:val="FF0000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CF194E" w:rsidRPr="00DC375F" w:rsidTr="009111AB">
        <w:trPr>
          <w:trHeight w:val="501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CF194E" w:rsidRPr="00DC375F" w:rsidRDefault="00CF194E" w:rsidP="007D7595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F194E" w:rsidRPr="00DC375F" w:rsidRDefault="00CF194E" w:rsidP="007D7595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7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34443,0</w:t>
            </w:r>
          </w:p>
        </w:tc>
        <w:tc>
          <w:tcPr>
            <w:tcW w:w="1134" w:type="dxa"/>
            <w:vAlign w:val="center"/>
          </w:tcPr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29778,0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5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  <w:vAlign w:val="center"/>
          </w:tcPr>
          <w:p w:rsidR="00CF194E" w:rsidRPr="00DC375F" w:rsidRDefault="00CF194E" w:rsidP="007D7595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13338,1</w:t>
            </w:r>
          </w:p>
        </w:tc>
        <w:tc>
          <w:tcPr>
            <w:tcW w:w="1134" w:type="dxa"/>
            <w:vAlign w:val="center"/>
          </w:tcPr>
          <w:p w:rsidR="00CF194E" w:rsidRPr="00DC375F" w:rsidRDefault="00CF194E" w:rsidP="007D7595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13100,9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30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9111AB" w:rsidP="009111A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9111AB" w:rsidP="009111A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55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1. Содержание и ремонт автомобильных дорог общего пользования местного значения, вне границ населенных пунктов Юрьянского района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28687,2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28605,4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99,7</w:t>
            </w: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  <w:shd w:val="clear" w:color="auto" w:fill="FFFFFF"/>
                <w:lang w:eastAsia="en-US"/>
              </w:rPr>
              <w:t>осуществлялось содержание 247 км дорог</w:t>
            </w: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CF194E" w:rsidRPr="00DC375F" w:rsidTr="009111AB">
        <w:trPr>
          <w:trHeight w:val="10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3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24545,0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24545,0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18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4142,2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4060,44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1.1.Ремонт автомобильных дорог общего пользования местного значения (</w:t>
            </w:r>
            <w:proofErr w:type="spellStart"/>
            <w:r w:rsidRPr="00DC375F">
              <w:rPr>
                <w:rFonts w:cs="Times New Roman"/>
                <w:sz w:val="20"/>
                <w:szCs w:val="20"/>
              </w:rPr>
              <w:t>Юрья-Загарье</w:t>
            </w:r>
            <w:proofErr w:type="spellEnd"/>
            <w:r w:rsidRPr="00DC37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5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675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. Организация безопасности </w:t>
            </w:r>
            <w:proofErr w:type="gramStart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</w:p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движения по автомобильным дорогам общего пользования местного значения вне границ населенных пунктов в границах Юрьянского района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14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7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61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84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437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3. Предоставление межбюджетных трансфертов  городским и сельским поселениям </w:t>
            </w:r>
            <w:proofErr w:type="gramStart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на осуществление дорожной деятельности в отношении автомобильных дорог расположенных в границах населенных пунктов  в соответствии с Соглашениями</w:t>
            </w:r>
            <w:proofErr w:type="gramEnd"/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1650,0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CF194E" w:rsidRPr="00DC375F" w:rsidTr="009111AB">
        <w:trPr>
          <w:trHeight w:val="557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51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59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1650,0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106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797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4. Организация транспортного обслуживания населения между поселениями в границах Юрьянского района и создание условий для предоставления качественных и доступных транспортных услуг населению.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17443,9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12623,5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72,36</w:t>
            </w: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CF194E" w:rsidRPr="00DC375F" w:rsidTr="009111AB">
        <w:trPr>
          <w:trHeight w:val="91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765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9898,0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5233,0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1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7545,9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7390,5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51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332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4.1. Приобретение подвижного состава пассажирского транспорта общего пользования за </w:t>
            </w: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счет специальных казначейских кредитов в рамках лимита Кировской области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5233,0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5233,0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CF194E" w:rsidRPr="00DC375F" w:rsidTr="009111AB">
        <w:trPr>
          <w:trHeight w:val="280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областной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5233,0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5233,0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 w:val="restart"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4.2 Приобретение подвижного состава пассажирского транспорта общего пользования</w:t>
            </w: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4665,0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Не выполнено</w:t>
            </w: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4665,0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9111AB">
        <w:trPr>
          <w:trHeight w:val="283"/>
        </w:trPr>
        <w:tc>
          <w:tcPr>
            <w:tcW w:w="2518" w:type="dxa"/>
            <w:vMerge/>
          </w:tcPr>
          <w:p w:rsidR="00CF194E" w:rsidRPr="00DC375F" w:rsidRDefault="00CF194E" w:rsidP="007D7595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CF194E" w:rsidRPr="00DC375F" w:rsidRDefault="00CF194E" w:rsidP="00CF194E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color w:val="FF0000"/>
          <w:sz w:val="20"/>
          <w:szCs w:val="20"/>
        </w:rPr>
      </w:pPr>
    </w:p>
    <w:p w:rsidR="005940A7" w:rsidRPr="00DC375F" w:rsidRDefault="005940A7" w:rsidP="005940A7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</w:t>
      </w:r>
      <w:proofErr w:type="gramStart"/>
      <w:r w:rsidRPr="00DC375F">
        <w:rPr>
          <w:rFonts w:cs="Times New Roman"/>
          <w:b/>
          <w:sz w:val="20"/>
          <w:szCs w:val="20"/>
        </w:rPr>
        <w:t>значений целевых показателей эффективности реализации муниципальной программы</w:t>
      </w:r>
      <w:proofErr w:type="gramEnd"/>
    </w:p>
    <w:p w:rsidR="005940A7" w:rsidRPr="00DC375F" w:rsidRDefault="005940A7" w:rsidP="005940A7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476"/>
        <w:gridCol w:w="1264"/>
        <w:gridCol w:w="1646"/>
        <w:gridCol w:w="992"/>
        <w:gridCol w:w="1134"/>
        <w:gridCol w:w="1418"/>
      </w:tblGrid>
      <w:tr w:rsidR="00CF194E" w:rsidRPr="00DC375F" w:rsidTr="007D7595">
        <w:trPr>
          <w:trHeight w:val="510"/>
        </w:trPr>
        <w:tc>
          <w:tcPr>
            <w:tcW w:w="534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476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вид программы,</w:t>
            </w:r>
          </w:p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2" w:type="dxa"/>
            <w:gridSpan w:val="3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418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основание отклонений значений показателя на конец отчетного года (при наличии)</w:t>
            </w:r>
          </w:p>
        </w:tc>
      </w:tr>
      <w:tr w:rsidR="00CF194E" w:rsidRPr="00DC375F" w:rsidTr="007D7595">
        <w:trPr>
          <w:trHeight w:val="645"/>
        </w:trPr>
        <w:tc>
          <w:tcPr>
            <w:tcW w:w="534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год предшествующий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</w:p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  <w:gridSpan w:val="2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7D7595">
        <w:trPr>
          <w:trHeight w:val="855"/>
        </w:trPr>
        <w:tc>
          <w:tcPr>
            <w:tcW w:w="534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:rsidR="00CF194E" w:rsidRPr="00DC375F" w:rsidRDefault="001D21B2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61,16</w:t>
            </w:r>
          </w:p>
          <w:p w:rsidR="00CF194E" w:rsidRPr="00DC375F" w:rsidRDefault="00CF194E" w:rsidP="007D7595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F194E" w:rsidRPr="00DC375F" w:rsidRDefault="001D21B2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60,44</w:t>
            </w:r>
          </w:p>
          <w:p w:rsidR="001D21B2" w:rsidRPr="00DC375F" w:rsidRDefault="001D21B2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1646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143,26</w:t>
            </w: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140,79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140,79</w:t>
            </w: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Количество социальных пригородных маршрутов   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Theme="minorHAnsi" w:cs="Times New Roman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1646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94E" w:rsidRPr="00DC375F" w:rsidTr="007D7595">
        <w:tc>
          <w:tcPr>
            <w:tcW w:w="5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76" w:type="dxa"/>
          </w:tcPr>
          <w:p w:rsidR="00CF194E" w:rsidRPr="00DC375F" w:rsidRDefault="00CF194E" w:rsidP="007D7595">
            <w:pPr>
              <w:spacing w:line="240" w:lineRule="auto"/>
              <w:ind w:firstLine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значения, вне границ населенных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>пунктов Юрьянского района</w:t>
            </w:r>
          </w:p>
        </w:tc>
        <w:tc>
          <w:tcPr>
            <w:tcW w:w="126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646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CF194E" w:rsidRPr="00DC375F" w:rsidRDefault="00CF194E" w:rsidP="007D75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F194E" w:rsidRPr="00DC375F" w:rsidRDefault="00CF194E" w:rsidP="00CF194E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color w:val="FF0000"/>
          <w:sz w:val="20"/>
          <w:szCs w:val="20"/>
        </w:rPr>
      </w:pPr>
    </w:p>
    <w:p w:rsidR="005940A7" w:rsidRPr="00DC375F" w:rsidRDefault="005940A7" w:rsidP="005940A7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0"/>
          <w:szCs w:val="20"/>
          <w:highlight w:val="yellow"/>
        </w:rPr>
      </w:pPr>
    </w:p>
    <w:p w:rsidR="00633F5E" w:rsidRPr="00DC375F" w:rsidRDefault="00633F5E" w:rsidP="00633F5E">
      <w:pPr>
        <w:spacing w:line="276" w:lineRule="auto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t xml:space="preserve">Муниципальная программа «Социальная политика и профилактика правонарушений в </w:t>
      </w:r>
      <w:proofErr w:type="spellStart"/>
      <w:r w:rsidRPr="00DC375F">
        <w:rPr>
          <w:rFonts w:cs="Times New Roman"/>
          <w:b/>
          <w:bCs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bCs/>
          <w:sz w:val="20"/>
          <w:szCs w:val="20"/>
        </w:rPr>
        <w:t xml:space="preserve"> районе»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proofErr w:type="gramStart"/>
      <w:r w:rsidRPr="00DC375F">
        <w:rPr>
          <w:rFonts w:cs="Times New Roman"/>
          <w:sz w:val="20"/>
          <w:szCs w:val="20"/>
        </w:rPr>
        <w:t xml:space="preserve">Муниципальная программа "Социальная политика и профилактика правонарушений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районе" (далее - Программа) направлена на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района,  на профилактику социального сиротства, на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</w:t>
      </w:r>
      <w:proofErr w:type="gramEnd"/>
      <w:r w:rsidRPr="00DC375F">
        <w:rPr>
          <w:rFonts w:cs="Times New Roman"/>
          <w:sz w:val="20"/>
          <w:szCs w:val="20"/>
        </w:rPr>
        <w:t xml:space="preserve"> сложную жизненную ситуацию.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Основной целью реализации программы является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Для достижения указанной цели необходимо решить следующие задачи: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выполнение отдельных государственных полномочий по осуществлению деятельности по опеке и попечительству;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поддержка общественной организации районного Совета  ветеранов (пенсионеров) войны и труда;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пенсионное обеспечение лиц, замещавших муниципальные должности и должности муниципальной службы;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предоставление частичной компенсации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обеспечение земельных участков, предназначенных для предоставления многодетным семьям, инфраструктурой (за исключением объектов дорожной инфраструктуры);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повышение общественной и личной безопасности граждан на территории района;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 и связанных с ней преступности и правонарушений;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выполнение отдельных государственных полномочий по организации деятельности комиссии по делам несовершеннолетних и защите их прав.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В муниципальную программу включены следующие подпрограммы: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«Профилактика  правонарушений  и борьба с преступностью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районе» на 2021 - 2026 годы;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-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DC375F">
        <w:rPr>
          <w:rFonts w:cs="Times New Roman"/>
          <w:sz w:val="20"/>
          <w:szCs w:val="20"/>
        </w:rPr>
        <w:t>Юрьянском</w:t>
      </w:r>
      <w:proofErr w:type="spellEnd"/>
      <w:r w:rsidRPr="00DC375F">
        <w:rPr>
          <w:rFonts w:cs="Times New Roman"/>
          <w:sz w:val="20"/>
          <w:szCs w:val="20"/>
        </w:rPr>
        <w:t xml:space="preserve"> районе» на 2021 - 2026 годы, в рамках которой реализуется план мероприятий по реализации Стратегии государственной антинаркотической политики Российской Федерации на период до 2030 года.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В рамках муниципальной программы запланирована реализация отдельных мероприятий: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proofErr w:type="gramStart"/>
      <w:r w:rsidRPr="00DC375F">
        <w:rPr>
          <w:rFonts w:cs="Times New Roman"/>
          <w:sz w:val="20"/>
          <w:szCs w:val="20"/>
        </w:rPr>
        <w:t>-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и детей, оставшихся без попечения родителей, детей, попавших в сложную жизненную ситуацию»;</w:t>
      </w:r>
      <w:proofErr w:type="gramEnd"/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выполнение отдельных государственных полномочий по осуществлению деятельности по опеке и попечительству;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поддержка общественной организации Юрьянского района Совет ветеранов (пенсионеров войны и труда);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пенсионное обеспечение лиц, замещавших муниципальные должности и должности муниципальной службы;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типа;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>- обеспечение деятельности комиссии по делам несовершеннолетних и защите их прав.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Подпрограмма  «Профилактика  правонарушений  и борьба с преступностью в </w:t>
      </w:r>
      <w:proofErr w:type="spellStart"/>
      <w:r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sz w:val="20"/>
          <w:szCs w:val="20"/>
        </w:rPr>
        <w:t xml:space="preserve"> районе» на 2021 - 2026 годы. 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По итогам 2023 года преступность на территории Юрьянского района характеризуется снижением с 205 до 192 преступлений или на 6,3%. Количество раскрытых преступлений снизилось со 111 до 93 или </w:t>
      </w:r>
      <w:proofErr w:type="gramStart"/>
      <w:r w:rsidRPr="00DC375F">
        <w:rPr>
          <w:rFonts w:cs="Times New Roman"/>
          <w:sz w:val="20"/>
          <w:szCs w:val="20"/>
        </w:rPr>
        <w:t>на</w:t>
      </w:r>
      <w:proofErr w:type="gramEnd"/>
      <w:r w:rsidRPr="00DC375F">
        <w:rPr>
          <w:rFonts w:cs="Times New Roman"/>
          <w:sz w:val="20"/>
          <w:szCs w:val="20"/>
        </w:rPr>
        <w:t xml:space="preserve"> 16,2 %, % раскрытых составил 52,5% (АППГ – 54,1%).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proofErr w:type="gramStart"/>
      <w:r w:rsidRPr="00DC375F">
        <w:rPr>
          <w:rFonts w:cs="Times New Roman"/>
          <w:sz w:val="20"/>
          <w:szCs w:val="20"/>
        </w:rPr>
        <w:t>В текущем году наблюдается рост тяжких и особо тяжких преступлений с 59 до 64 или на 8,5%. Возросло число таких преступлений, как кражи сотовых телефонов с 4 до 5, мошенничества с 26 до 41, в том числе с использованием ИТТ  – с 21 до 40, преступления с незаконным оборотом наркотиков с 1 до 8, преступления совершенные ранее судимыми с 27 до</w:t>
      </w:r>
      <w:proofErr w:type="gramEnd"/>
      <w:r w:rsidRPr="00DC375F">
        <w:rPr>
          <w:rFonts w:cs="Times New Roman"/>
          <w:sz w:val="20"/>
          <w:szCs w:val="20"/>
        </w:rPr>
        <w:t xml:space="preserve"> 58 или на 1,1%.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sz w:val="20"/>
          <w:szCs w:val="20"/>
        </w:rPr>
        <w:t xml:space="preserve">Осталась стабильной ситуация с подростковой преступностью – 2, уличная преступность снизилась с 24 до 19 или на 20,8%. Также удалось добиться снижения количества преступлений, совершённых лицами, ранее совершавшими со 101 до 82 или на 18,8%, лицами, находящимися в состоянии опьянения </w:t>
      </w:r>
      <w:proofErr w:type="gramStart"/>
      <w:r w:rsidRPr="00DC375F">
        <w:rPr>
          <w:rFonts w:cs="Times New Roman"/>
          <w:sz w:val="20"/>
          <w:szCs w:val="20"/>
        </w:rPr>
        <w:t>с</w:t>
      </w:r>
      <w:proofErr w:type="gramEnd"/>
      <w:r w:rsidRPr="00DC375F">
        <w:rPr>
          <w:rFonts w:cs="Times New Roman"/>
          <w:sz w:val="20"/>
          <w:szCs w:val="20"/>
        </w:rPr>
        <w:t xml:space="preserve"> 52 до 46 или на 11,5%. 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lastRenderedPageBreak/>
        <w:t xml:space="preserve">Подпрограмма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sz w:val="20"/>
          <w:szCs w:val="20"/>
        </w:rPr>
        <w:t xml:space="preserve"> районе» на 2021 - 2026 годы. </w:t>
      </w:r>
      <w:r w:rsidRPr="00DC375F">
        <w:rPr>
          <w:rFonts w:cs="Times New Roman"/>
          <w:sz w:val="20"/>
          <w:szCs w:val="20"/>
        </w:rPr>
        <w:t>В отчетном периоде возбуждено 7 уголовных дел по линии НОН, раскрыто – 1. В течение отчетного периода по ст. 6.9.1 КоАП РФ составлено 12 административных протоколов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proofErr w:type="gramStart"/>
      <w:r w:rsidRPr="00DC375F">
        <w:rPr>
          <w:rFonts w:cs="Times New Roman"/>
          <w:b/>
          <w:sz w:val="20"/>
          <w:szCs w:val="20"/>
        </w:rPr>
        <w:t>Отдельное мероприятие «Выполнение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и детей, оставшихся без попечения родителей, детей, попавших в сложную жизненную</w:t>
      </w:r>
      <w:proofErr w:type="gramEnd"/>
      <w:r w:rsidRPr="00DC375F">
        <w:rPr>
          <w:rFonts w:cs="Times New Roman"/>
          <w:b/>
          <w:sz w:val="20"/>
          <w:szCs w:val="20"/>
        </w:rPr>
        <w:t xml:space="preserve"> ситуацию»</w:t>
      </w:r>
      <w:r w:rsidRPr="00DC375F">
        <w:rPr>
          <w:rFonts w:cs="Times New Roman"/>
          <w:sz w:val="20"/>
          <w:szCs w:val="20"/>
        </w:rPr>
        <w:t>. В 2023 году дети-сироты и дети, оставшиеся без попечения родителей, лица из категории  детей-сирот и детей, оставшихся без попечения родителей, жилыми помещениями не обеспечивались.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 «Выполнение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родителям».</w:t>
      </w:r>
      <w:r w:rsidRPr="00DC375F">
        <w:rPr>
          <w:rFonts w:cs="Times New Roman"/>
          <w:sz w:val="20"/>
          <w:szCs w:val="20"/>
        </w:rPr>
        <w:t xml:space="preserve"> На территории района проживают 10 приемных семей, в которых воспитываются 18 детей и 7 опекунских семей, в которых воспитываются 7 детей. </w:t>
      </w:r>
      <w:proofErr w:type="gramStart"/>
      <w:r w:rsidRPr="00DC375F">
        <w:rPr>
          <w:rFonts w:cs="Times New Roman"/>
          <w:sz w:val="20"/>
          <w:szCs w:val="20"/>
        </w:rPr>
        <w:t>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детям-сиротам и детям, оставшимся без попечения родителей, находящимся под опекой (попечительством), в приемной семье, предоставляются ежемесячная выплата денежных средств на содержание детей-сирот и детей, оставшихся без попечения родителей</w:t>
      </w:r>
      <w:proofErr w:type="gramEnd"/>
      <w:r w:rsidRPr="00DC375F">
        <w:rPr>
          <w:rFonts w:cs="Times New Roman"/>
          <w:sz w:val="20"/>
          <w:szCs w:val="20"/>
        </w:rPr>
        <w:t>, находящихся под опекой (попечительством), в приемной семье (далее - ребенок); 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</w:t>
      </w:r>
      <w:r w:rsidRPr="00DC375F">
        <w:rPr>
          <w:rFonts w:cs="Times New Roman"/>
          <w:sz w:val="20"/>
          <w:szCs w:val="20"/>
        </w:rPr>
        <w:t xml:space="preserve"> </w:t>
      </w:r>
      <w:r w:rsidRPr="00DC375F">
        <w:rPr>
          <w:rFonts w:cs="Times New Roman"/>
          <w:b/>
          <w:sz w:val="20"/>
          <w:szCs w:val="20"/>
        </w:rPr>
        <w:t>«Выполнение отдельных государственных полномочий по осуществлению деятельности по опеке и попечительству»</w:t>
      </w:r>
      <w:r w:rsidRPr="00DC375F">
        <w:rPr>
          <w:rFonts w:cs="Times New Roman"/>
          <w:sz w:val="20"/>
          <w:szCs w:val="20"/>
        </w:rPr>
        <w:t>. Предусмотрено 3,0 ставки, фактически осуществляли трудовую деятельность 3 специалиста.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</w:t>
      </w:r>
      <w:r w:rsidRPr="00DC375F">
        <w:rPr>
          <w:rFonts w:cs="Times New Roman"/>
          <w:sz w:val="20"/>
          <w:szCs w:val="20"/>
        </w:rPr>
        <w:t xml:space="preserve"> </w:t>
      </w:r>
      <w:r w:rsidRPr="00DC375F">
        <w:rPr>
          <w:rFonts w:cs="Times New Roman"/>
          <w:b/>
          <w:sz w:val="20"/>
          <w:szCs w:val="20"/>
        </w:rPr>
        <w:t>«Пенсионное обеспечение лиц, замещавших муниципальные должности и должности муниципальной службы».</w:t>
      </w:r>
      <w:r w:rsidRPr="00DC375F">
        <w:rPr>
          <w:rFonts w:cs="Times New Roman"/>
          <w:sz w:val="20"/>
          <w:szCs w:val="20"/>
        </w:rPr>
        <w:t xml:space="preserve"> Пенсионным обеспечением охвачены 25 лиц, замещавших муниципальные должности и должности муниципальной службы, 7 пенсионное обеспечение не получают по заявлению (трудоустроены).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 «Предоставление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типа»</w:t>
      </w:r>
      <w:r w:rsidRPr="00DC375F">
        <w:rPr>
          <w:rFonts w:cs="Times New Roman"/>
          <w:sz w:val="20"/>
          <w:szCs w:val="20"/>
        </w:rPr>
        <w:t>.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специалистов, работающим в муниципальных учреждениях и проживающим в населенных пунктах или поселках городского типа, получают 51 человек.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bCs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 «Обеспечение деятельности комиссии по делам несовершеннолетних и защите их прав».</w:t>
      </w:r>
      <w:r w:rsidRPr="00DC375F">
        <w:rPr>
          <w:rFonts w:cs="Times New Roman"/>
          <w:sz w:val="20"/>
          <w:szCs w:val="20"/>
        </w:rPr>
        <w:t xml:space="preserve"> Деятельность комиссии по делам несовершеннолетних и защите их прав осуществляют 2 специалиста (1,5 ставки).</w:t>
      </w:r>
      <w:r w:rsidRPr="00DC375F">
        <w:rPr>
          <w:rFonts w:cs="Times New Roman"/>
          <w:bCs/>
          <w:sz w:val="20"/>
          <w:szCs w:val="20"/>
        </w:rPr>
        <w:t xml:space="preserve"> На 31.12.2023 года 0,5 ставки – </w:t>
      </w:r>
      <w:proofErr w:type="spellStart"/>
      <w:r w:rsidRPr="00DC375F">
        <w:rPr>
          <w:rFonts w:cs="Times New Roman"/>
          <w:bCs/>
          <w:sz w:val="20"/>
          <w:szCs w:val="20"/>
        </w:rPr>
        <w:t>вакант</w:t>
      </w:r>
      <w:proofErr w:type="spellEnd"/>
      <w:r w:rsidRPr="00DC375F">
        <w:rPr>
          <w:rFonts w:cs="Times New Roman"/>
          <w:bCs/>
          <w:sz w:val="20"/>
          <w:szCs w:val="20"/>
        </w:rPr>
        <w:t>, 1,0 ставка - работник находится в отпуске по уходу до 1,5 лет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Cs/>
          <w:sz w:val="20"/>
          <w:szCs w:val="20"/>
        </w:rPr>
        <w:t xml:space="preserve">В отчетном периоде комиссией по делам несовершеннолетних и защите их прав  проведено 29 (АППГ - 28) заседаний, из них 3 выездных (АППГ – 2).  На заседаниях комиссии рассмотрены 52 профилактический вопрос (АППГ – 48), вынесено 52 постановления, руководителям органов и учреждений системы профилактики вынесено 1203 поручения. </w:t>
      </w:r>
      <w:r w:rsidRPr="00DC375F">
        <w:rPr>
          <w:rFonts w:cs="Times New Roman"/>
          <w:sz w:val="20"/>
          <w:szCs w:val="20"/>
        </w:rPr>
        <w:t xml:space="preserve">В течение отчетного периода на рассмотрение поступили 99 административных материала в отношении несовершеннолетних, родителей (законных представителей), иных лиц (АППГ - 84). По итогам рассмотрения материалов вынесено 95 постановлений о назначении административного наказания (АППГ – 49),  3 материала прекращены (АППГ –5). Наложено штрафов на сумму </w:t>
      </w:r>
      <w:r w:rsidRPr="00DC375F">
        <w:rPr>
          <w:rFonts w:cs="Times New Roman"/>
          <w:bCs/>
          <w:sz w:val="20"/>
          <w:szCs w:val="20"/>
        </w:rPr>
        <w:t>67910,00</w:t>
      </w:r>
      <w:r w:rsidRPr="00DC375F">
        <w:rPr>
          <w:rFonts w:cs="Times New Roman"/>
          <w:sz w:val="20"/>
          <w:szCs w:val="20"/>
        </w:rPr>
        <w:t xml:space="preserve"> рублей (АППГ – 23900,0).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Отдельное мероприятие «Оборудование жилых </w:t>
      </w:r>
      <w:proofErr w:type="gramStart"/>
      <w:r w:rsidRPr="00DC375F">
        <w:rPr>
          <w:rFonts w:cs="Times New Roman"/>
          <w:b/>
          <w:sz w:val="20"/>
          <w:szCs w:val="20"/>
        </w:rPr>
        <w:t>помеще</w:t>
      </w:r>
      <w:r w:rsidRPr="00DC375F">
        <w:rPr>
          <w:rFonts w:cs="Times New Roman"/>
          <w:b/>
          <w:vanish/>
          <w:sz w:val="20"/>
          <w:szCs w:val="20"/>
        </w:rPr>
        <w:t>ыполненовом), в приемной семье.</w:t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vanish/>
          <w:sz w:val="20"/>
          <w:szCs w:val="20"/>
        </w:rPr>
        <w:pgNum/>
      </w:r>
      <w:r w:rsidRPr="00DC375F">
        <w:rPr>
          <w:rFonts w:cs="Times New Roman"/>
          <w:b/>
          <w:sz w:val="20"/>
          <w:szCs w:val="20"/>
        </w:rPr>
        <w:t>ний</w:t>
      </w:r>
      <w:proofErr w:type="gramEnd"/>
      <w:r w:rsidRPr="00DC375F">
        <w:rPr>
          <w:rFonts w:cs="Times New Roman"/>
          <w:b/>
          <w:sz w:val="20"/>
          <w:szCs w:val="20"/>
        </w:rPr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DC375F">
        <w:rPr>
          <w:rFonts w:cs="Times New Roman"/>
          <w:b/>
          <w:sz w:val="20"/>
          <w:szCs w:val="20"/>
        </w:rPr>
        <w:t>извещателями</w:t>
      </w:r>
      <w:proofErr w:type="spellEnd"/>
      <w:r w:rsidRPr="00DC375F">
        <w:rPr>
          <w:rFonts w:cs="Times New Roman"/>
          <w:b/>
          <w:sz w:val="20"/>
          <w:szCs w:val="20"/>
        </w:rPr>
        <w:t>».</w:t>
      </w:r>
      <w:r w:rsidRPr="00DC375F">
        <w:rPr>
          <w:rFonts w:cs="Times New Roman"/>
          <w:sz w:val="20"/>
          <w:szCs w:val="20"/>
        </w:rPr>
        <w:t xml:space="preserve"> В  целях оборудования жилых </w:t>
      </w:r>
      <w:proofErr w:type="gramStart"/>
      <w:r w:rsidRPr="00DC375F">
        <w:rPr>
          <w:rFonts w:cs="Times New Roman"/>
          <w:sz w:val="20"/>
          <w:szCs w:val="20"/>
        </w:rPr>
        <w:t>помеще</w:t>
      </w:r>
      <w:r w:rsidRPr="00DC375F">
        <w:rPr>
          <w:rFonts w:cs="Times New Roman"/>
          <w:vanish/>
          <w:sz w:val="20"/>
          <w:szCs w:val="20"/>
        </w:rPr>
        <w:t>ыполненовом), в приемной семье.</w:t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vanish/>
          <w:sz w:val="20"/>
          <w:szCs w:val="20"/>
        </w:rPr>
        <w:pgNum/>
      </w:r>
      <w:r w:rsidRPr="00DC375F">
        <w:rPr>
          <w:rFonts w:cs="Times New Roman"/>
          <w:sz w:val="20"/>
          <w:szCs w:val="20"/>
        </w:rPr>
        <w:t>ний</w:t>
      </w:r>
      <w:proofErr w:type="gramEnd"/>
      <w:r w:rsidRPr="00DC375F">
        <w:rPr>
          <w:rFonts w:cs="Times New Roman"/>
          <w:sz w:val="20"/>
          <w:szCs w:val="20"/>
        </w:rPr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DC375F">
        <w:rPr>
          <w:rFonts w:cs="Times New Roman"/>
          <w:sz w:val="20"/>
          <w:szCs w:val="20"/>
        </w:rPr>
        <w:t>извещателями</w:t>
      </w:r>
      <w:proofErr w:type="spellEnd"/>
      <w:r w:rsidRPr="00DC375F">
        <w:rPr>
          <w:rFonts w:cs="Times New Roman"/>
          <w:sz w:val="20"/>
          <w:szCs w:val="20"/>
        </w:rPr>
        <w:t>, пожарные оповещали установлены 119 семьям.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Отдельное мероприятие </w:t>
      </w:r>
      <w:r w:rsidRPr="00DC375F">
        <w:rPr>
          <w:rFonts w:cs="Times New Roman"/>
          <w:sz w:val="20"/>
          <w:szCs w:val="20"/>
        </w:rPr>
        <w:t>«Возмещение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топлива». Обеспечены дровами 68 семей участников СВО (родители и супруги)</w:t>
      </w:r>
    </w:p>
    <w:p w:rsidR="00C6342D" w:rsidRPr="00DC375F" w:rsidRDefault="00C6342D" w:rsidP="00C6342D">
      <w:pPr>
        <w:tabs>
          <w:tab w:val="left" w:pos="4186"/>
        </w:tabs>
        <w:spacing w:line="240" w:lineRule="auto"/>
        <w:rPr>
          <w:rFonts w:cs="Times New Roman"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Отдельное мероприятие «Мероприятия в сфере социальной политики».</w:t>
      </w:r>
      <w:r w:rsidRPr="00DC375F">
        <w:rPr>
          <w:rFonts w:cs="Times New Roman"/>
          <w:sz w:val="20"/>
          <w:szCs w:val="20"/>
        </w:rPr>
        <w:t xml:space="preserve"> Приобретены 140 элементов питания для пожарных </w:t>
      </w:r>
      <w:proofErr w:type="spellStart"/>
      <w:r w:rsidRPr="00DC375F">
        <w:rPr>
          <w:rFonts w:cs="Times New Roman"/>
          <w:sz w:val="20"/>
          <w:szCs w:val="20"/>
        </w:rPr>
        <w:t>извещателей</w:t>
      </w:r>
      <w:proofErr w:type="spellEnd"/>
      <w:r w:rsidRPr="00DC375F">
        <w:rPr>
          <w:rFonts w:cs="Times New Roman"/>
          <w:sz w:val="20"/>
          <w:szCs w:val="20"/>
        </w:rPr>
        <w:t>, заменены вышедшие из строя.</w:t>
      </w:r>
    </w:p>
    <w:p w:rsidR="004160DB" w:rsidRPr="00DC375F" w:rsidRDefault="004160DB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0"/>
          <w:szCs w:val="20"/>
          <w:lang w:eastAsia="ru-RU"/>
        </w:rPr>
      </w:pPr>
    </w:p>
    <w:p w:rsidR="00DC6214" w:rsidRPr="00DC375F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0"/>
          <w:szCs w:val="20"/>
          <w:lang w:eastAsia="ru-RU"/>
        </w:rPr>
      </w:pPr>
      <w:r w:rsidRPr="00DC375F">
        <w:rPr>
          <w:rFonts w:cs="Times New Roman"/>
          <w:b/>
          <w:sz w:val="20"/>
          <w:szCs w:val="20"/>
          <w:lang w:eastAsia="ru-RU"/>
        </w:rPr>
        <w:t>ОТЧЕТ за 202</w:t>
      </w:r>
      <w:r w:rsidR="00C6342D" w:rsidRPr="00DC375F">
        <w:rPr>
          <w:rFonts w:cs="Times New Roman"/>
          <w:b/>
          <w:sz w:val="20"/>
          <w:szCs w:val="20"/>
          <w:lang w:eastAsia="ru-RU"/>
        </w:rPr>
        <w:t>3</w:t>
      </w:r>
      <w:r w:rsidRPr="00DC375F">
        <w:rPr>
          <w:rFonts w:cs="Times New Roman"/>
          <w:b/>
          <w:sz w:val="20"/>
          <w:szCs w:val="20"/>
          <w:lang w:eastAsia="ru-RU"/>
        </w:rPr>
        <w:t xml:space="preserve"> год</w:t>
      </w:r>
      <w:r w:rsidRPr="00DC375F">
        <w:rPr>
          <w:rFonts w:cs="Times New Roman"/>
          <w:b/>
          <w:sz w:val="20"/>
          <w:szCs w:val="20"/>
          <w:lang w:eastAsia="ru-RU"/>
        </w:rPr>
        <w:br/>
        <w:t xml:space="preserve"> об исполнении плана реализации муниципальной программы </w:t>
      </w:r>
    </w:p>
    <w:p w:rsidR="00DC6214" w:rsidRPr="00DC375F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«Социальная политика и профилактика правонарушений в </w:t>
      </w:r>
      <w:proofErr w:type="spellStart"/>
      <w:r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sz w:val="20"/>
          <w:szCs w:val="20"/>
        </w:rPr>
        <w:t xml:space="preserve"> районе» </w:t>
      </w:r>
    </w:p>
    <w:p w:rsidR="005C3A0D" w:rsidRPr="00DC375F" w:rsidRDefault="005C3A0D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0"/>
          <w:szCs w:val="20"/>
          <w:highlight w:val="yellow"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2552"/>
        <w:gridCol w:w="1842"/>
        <w:gridCol w:w="1135"/>
        <w:gridCol w:w="992"/>
        <w:gridCol w:w="709"/>
        <w:gridCol w:w="1559"/>
        <w:gridCol w:w="1276"/>
      </w:tblGrid>
      <w:tr w:rsidR="00A21600" w:rsidRPr="00DC375F" w:rsidTr="00A21600">
        <w:tc>
          <w:tcPr>
            <w:tcW w:w="255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Плановые расходы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70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Отношение фактических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>расходов  к плановым расходам, %</w:t>
            </w:r>
          </w:p>
        </w:tc>
        <w:tc>
          <w:tcPr>
            <w:tcW w:w="155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>Результат реализации мероприятия (краткое описание)</w:t>
            </w:r>
          </w:p>
        </w:tc>
        <w:tc>
          <w:tcPr>
            <w:tcW w:w="1276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Отметка о выполнении (выполнено/  </w:t>
            </w:r>
            <w:proofErr w:type="gramEnd"/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A21600" w:rsidRPr="00DC375F" w:rsidTr="00A21600">
        <w:trPr>
          <w:trHeight w:val="251"/>
        </w:trPr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lastRenderedPageBreak/>
              <w:t xml:space="preserve">Программа «Социальная политика и профилактика правонарушений                                             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районе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11374,4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11344,2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9480,1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9450,3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районный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1894,3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1893,9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внебюджетные  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br/>
              <w:t xml:space="preserve">источники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51"/>
        </w:trPr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Подпрограмма «Профилактика  правонарушений  и борьба с преступностью в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преступность снизилась с 205 до 192 или на 6,3%.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местный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247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внебюджетные  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br/>
              <w:t xml:space="preserve">источники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370"/>
        </w:trPr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Подпрограмма «Комплексные меры противодействия немедицинскому потреблению наркотических средств и их незаконному обороту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возбуждено 7 уголовных дел, раскрыто 1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rPr>
          <w:trHeight w:val="368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368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областной 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368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местный бюджет   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rPr>
          <w:trHeight w:val="368"/>
        </w:trPr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внебюджетные  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br/>
              <w:t xml:space="preserve">источники      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                           и детей, оставшихся без попечения родителей, детей, попавших в сложную жизненную ситуацию»</w:t>
            </w:r>
            <w:proofErr w:type="gramEnd"/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276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00" w:rsidRPr="00DC375F" w:rsidTr="00A21600">
        <w:tc>
          <w:tcPr>
            <w:tcW w:w="255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                        и по начислению и выплате ежемесячного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>вознаграждения, причитающегося приемным родителям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5075,0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5056,0</w:t>
            </w:r>
          </w:p>
        </w:tc>
        <w:tc>
          <w:tcPr>
            <w:tcW w:w="70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5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На территории района проживают 10 приемных семей, в которых воспитываются 18 детей и 7 опекунских семей, в которых воспитываются 7 детей.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lastRenderedPageBreak/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Выполнение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1549,5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1549,5</w:t>
            </w:r>
          </w:p>
        </w:tc>
        <w:tc>
          <w:tcPr>
            <w:tcW w:w="70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Предусмотрено 3,0 ставки, фактически осуществляли </w:t>
            </w: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трудо-вую</w:t>
            </w:r>
            <w:proofErr w:type="spellEnd"/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деятельность 3 специалиста</w:t>
            </w:r>
          </w:p>
        </w:tc>
        <w:tc>
          <w:tcPr>
            <w:tcW w:w="1276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Поддержка общественной организации Юрьянского района Совет ветеранов (пенсионеров войны и труда)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Пенсионное обеспечение лиц, замещавших муниципальные должности и должности муниципальной службы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1273,3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1273,2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Пенсионным обеспечением </w:t>
            </w: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охвачены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25 лиц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1273,3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1273,2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549,4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частичную компенсацию расходов на оплату жилого помещения и коммунальных услуг получают 51 человек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549,4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Проведено 29 (АППГ - 28) заседаний, из них 3 выездных.  На заседаниях комиссии рассмотрены 52 профилактический вопрос (АППГ – 42), вынесено 52 </w:t>
            </w:r>
            <w:proofErr w:type="spellStart"/>
            <w:proofErr w:type="gramStart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поста-новления</w:t>
            </w:r>
            <w:proofErr w:type="spellEnd"/>
            <w:proofErr w:type="gramEnd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руководи-телям</w:t>
            </w:r>
            <w:proofErr w:type="spellEnd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органов и учреждений системы профилактики </w:t>
            </w:r>
            <w:proofErr w:type="spellStart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>выне-сено</w:t>
            </w:r>
            <w:proofErr w:type="spellEnd"/>
            <w:r w:rsidRPr="00DC375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1203 поручения 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Оборудование жилых </w:t>
            </w: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помеще</w:t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t>ыполненовом), в приемной семье.</w:t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vanish/>
                <w:sz w:val="20"/>
                <w:szCs w:val="20"/>
                <w:lang w:eastAsia="ru-RU"/>
              </w:rPr>
              <w:pgNum/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t>ний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с печным отоплением многодетных малообеспеченных семей и семей, находящихся в социально опасном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положении, автономными пожарными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пожарные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установлены 119 семьям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lastRenderedPageBreak/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Социальное пособие на погребение (решение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Юрьянской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районной Думы № 20/8 от 06.02.2013 «Об утверждении Положения о присвоении звания «Почетный гражданин Юрьянского района»)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1599,9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1599,9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Обеспечены дровами 68 семей участников СВО (родители и супруги)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1599,9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1599,9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 w:val="restart"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</w:p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559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Закуплены элементы питания для пожарных </w:t>
            </w:r>
            <w:proofErr w:type="spell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оповещателей</w:t>
            </w:r>
            <w:proofErr w:type="spell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(140) штук, проведена замена</w:t>
            </w:r>
          </w:p>
        </w:tc>
        <w:tc>
          <w:tcPr>
            <w:tcW w:w="1276" w:type="dxa"/>
            <w:vMerge w:val="restart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34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1600" w:rsidRPr="00DC375F" w:rsidTr="00A21600">
        <w:tc>
          <w:tcPr>
            <w:tcW w:w="2552" w:type="dxa"/>
            <w:vMerge/>
            <w:vAlign w:val="center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1600" w:rsidRPr="00DC375F" w:rsidRDefault="00A21600" w:rsidP="00A2160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8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A21600" w:rsidRPr="00DC375F" w:rsidRDefault="00A21600" w:rsidP="00A21600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  <w:lang w:eastAsia="ru-RU"/>
        </w:rPr>
      </w:pPr>
    </w:p>
    <w:p w:rsidR="00A21600" w:rsidRPr="00DC375F" w:rsidRDefault="00A21600" w:rsidP="00A21600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  <w:lang w:eastAsia="ru-RU"/>
        </w:rPr>
      </w:pPr>
    </w:p>
    <w:p w:rsidR="00DC6214" w:rsidRPr="00DC375F" w:rsidRDefault="005C3A0D" w:rsidP="005C3A0D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cs="Times New Roman"/>
          <w:sz w:val="20"/>
          <w:szCs w:val="20"/>
          <w:highlight w:val="yellow"/>
          <w:lang w:eastAsia="ru-RU"/>
        </w:rPr>
      </w:pPr>
      <w:r w:rsidRPr="00DC375F">
        <w:rPr>
          <w:rFonts w:cs="Times New Roman"/>
          <w:sz w:val="20"/>
          <w:szCs w:val="20"/>
          <w:lang w:eastAsia="ru-RU"/>
        </w:rPr>
        <w:br w:type="page"/>
      </w:r>
      <w:bookmarkStart w:id="3" w:name="Par728"/>
      <w:bookmarkEnd w:id="3"/>
      <w:r w:rsidRPr="00DC375F">
        <w:rPr>
          <w:rFonts w:cs="Times New Roman"/>
          <w:sz w:val="20"/>
          <w:szCs w:val="20"/>
          <w:highlight w:val="yellow"/>
          <w:lang w:eastAsia="ru-RU"/>
        </w:rPr>
        <w:lastRenderedPageBreak/>
        <w:t xml:space="preserve"> </w:t>
      </w:r>
    </w:p>
    <w:p w:rsidR="00DC6214" w:rsidRPr="00DC375F" w:rsidRDefault="00DC6214" w:rsidP="006F7126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  <w:lang w:eastAsia="ru-RU"/>
        </w:rPr>
        <w:t>Сведения</w:t>
      </w:r>
      <w:r w:rsidRPr="00DC375F">
        <w:rPr>
          <w:rFonts w:cs="Times New Roman"/>
          <w:b/>
          <w:sz w:val="20"/>
          <w:szCs w:val="20"/>
          <w:lang w:eastAsia="ru-RU"/>
        </w:rPr>
        <w:br/>
        <w:t>о достижении значений целевых показателей эффективности реализации муниципальной программы</w:t>
      </w:r>
      <w:r w:rsidRPr="00DC375F">
        <w:rPr>
          <w:rFonts w:cs="Times New Roman"/>
          <w:b/>
          <w:sz w:val="20"/>
          <w:szCs w:val="20"/>
          <w:lang w:eastAsia="ru-RU"/>
        </w:rPr>
        <w:br/>
      </w:r>
      <w:r w:rsidRPr="00DC375F">
        <w:rPr>
          <w:rFonts w:cs="Times New Roman"/>
          <w:b/>
          <w:sz w:val="20"/>
          <w:szCs w:val="20"/>
        </w:rPr>
        <w:t xml:space="preserve">«Социальная политика и профилактика правонарушений в </w:t>
      </w:r>
      <w:proofErr w:type="spellStart"/>
      <w:r w:rsidRPr="00DC375F">
        <w:rPr>
          <w:rFonts w:cs="Times New Roman"/>
          <w:b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sz w:val="20"/>
          <w:szCs w:val="20"/>
        </w:rPr>
        <w:t xml:space="preserve"> районе» 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3526"/>
        <w:gridCol w:w="992"/>
        <w:gridCol w:w="1134"/>
        <w:gridCol w:w="992"/>
        <w:gridCol w:w="992"/>
        <w:gridCol w:w="2127"/>
      </w:tblGrid>
      <w:tr w:rsidR="00F10549" w:rsidRPr="00DC375F" w:rsidTr="00F10549">
        <w:trPr>
          <w:trHeight w:val="4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N№ </w:t>
            </w: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Вид программы,   наименование   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Единица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Обоснование  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F10549" w:rsidRPr="00DC375F" w:rsidTr="00F10549">
        <w:trPr>
          <w:trHeight w:val="4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372A8C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hyperlink r:id="rId10" w:anchor="Par491#Par491" w:tooltip="Ссылка на текущий документ" w:history="1">
              <w:r w:rsidR="00372A8C" w:rsidRPr="00DC375F">
                <w:rPr>
                  <w:rFonts w:cs="Times New Roman"/>
                  <w:sz w:val="20"/>
                  <w:szCs w:val="20"/>
                  <w:lang w:eastAsia="ru-RU"/>
                </w:rPr>
                <w:t>2022</w:t>
              </w:r>
            </w:hyperlink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372A8C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F10549" w:rsidRPr="00DC375F">
              <w:rPr>
                <w:rFonts w:cs="Times New Roman"/>
                <w:sz w:val="20"/>
                <w:szCs w:val="20"/>
                <w:lang w:eastAsia="ru-RU"/>
              </w:rPr>
              <w:t>тчетный</w:t>
            </w:r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2023</w:t>
            </w:r>
            <w:r w:rsidR="00F10549" w:rsidRPr="00DC375F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F10549">
        <w:trPr>
          <w:trHeight w:val="36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F10549">
        <w:trPr>
          <w:trHeight w:val="4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 xml:space="preserve">Социальная политика и профилактика правонарушений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</w:rPr>
              <w:t xml:space="preserve"> районе</w:t>
            </w: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 помещением в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на воспитание в замещающую семью, от общего количества выявленных таких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лиц, замещавших муниципальные должности и должности муниципальной службы, имеющих 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7 не обеспечены пенсионным обеспечением в связи с трудоустройством</w:t>
            </w:r>
            <w:proofErr w:type="gramEnd"/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специалистов, получающих частичную компенсацию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семей, обеспеченных земельными участками, предназначенными для предоставления многодетным семьям, обеспеченных инфраструктурой (за исключением объектов дорожной инфраструктуры)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Нежелание выбирать земельные участки из утвержденных перечней, планируют заменить социальной выплатой</w:t>
            </w:r>
          </w:p>
        </w:tc>
      </w:tr>
      <w:tr w:rsidR="00F10549" w:rsidRPr="00DC375F" w:rsidTr="00F10549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зарегистрированных преступлений на территории района, в том числе  связанных с незаконным оборотом наркотиков, выявленных правоохранительными органами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преступлений, свершённых несовершеннолетними или при их участии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DC375F">
              <w:rPr>
                <w:rFonts w:cs="Times New Roman"/>
                <w:sz w:val="20"/>
                <w:szCs w:val="20"/>
                <w:lang w:eastAsia="ru-RU"/>
              </w:rPr>
              <w:t>Совершены</w:t>
            </w:r>
            <w:proofErr w:type="gramEnd"/>
            <w:r w:rsidRPr="00DC375F">
              <w:rPr>
                <w:rFonts w:cs="Times New Roman"/>
                <w:sz w:val="20"/>
                <w:szCs w:val="20"/>
                <w:lang w:eastAsia="ru-RU"/>
              </w:rPr>
              <w:t xml:space="preserve"> несовершеннолетними жителями других муниципальных образований</w:t>
            </w:r>
          </w:p>
        </w:tc>
      </w:tr>
      <w:tr w:rsidR="00F10549" w:rsidRPr="00DC375F" w:rsidTr="00F1054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трудоустроенных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нежелание лиц трудоустраиваться</w:t>
            </w:r>
          </w:p>
        </w:tc>
      </w:tr>
    </w:tbl>
    <w:p w:rsidR="00F10549" w:rsidRPr="00DC375F" w:rsidRDefault="00F10549" w:rsidP="00F10549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0"/>
          <w:szCs w:val="20"/>
          <w:lang w:eastAsia="ru-RU"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435"/>
        <w:gridCol w:w="4501"/>
        <w:gridCol w:w="752"/>
        <w:gridCol w:w="1105"/>
        <w:gridCol w:w="768"/>
        <w:gridCol w:w="768"/>
        <w:gridCol w:w="2019"/>
      </w:tblGrid>
      <w:tr w:rsidR="00F10549" w:rsidRPr="00DC375F" w:rsidTr="00DC375F">
        <w:tc>
          <w:tcPr>
            <w:tcW w:w="10348" w:type="dxa"/>
            <w:gridSpan w:val="7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Профилактика  правонарушений  и борьба с преступностью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F10549" w:rsidRPr="00DC375F" w:rsidTr="00DC375F">
        <w:tc>
          <w:tcPr>
            <w:tcW w:w="435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количество зарегистрированных преступлений</w:t>
            </w:r>
          </w:p>
        </w:tc>
        <w:tc>
          <w:tcPr>
            <w:tcW w:w="752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0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19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DC375F">
        <w:tc>
          <w:tcPr>
            <w:tcW w:w="435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01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раскрываемость преступлений</w:t>
            </w:r>
          </w:p>
        </w:tc>
        <w:tc>
          <w:tcPr>
            <w:tcW w:w="752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0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2019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DC375F">
        <w:tc>
          <w:tcPr>
            <w:tcW w:w="435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01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 xml:space="preserve">количество преступлений, совершенных в </w:t>
            </w: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общественных местах</w:t>
            </w:r>
          </w:p>
        </w:tc>
        <w:tc>
          <w:tcPr>
            <w:tcW w:w="752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0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9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DC375F">
        <w:tc>
          <w:tcPr>
            <w:tcW w:w="435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01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="Calibri" w:cs="Times New Roman"/>
                <w:spacing w:val="-20"/>
                <w:sz w:val="20"/>
                <w:szCs w:val="20"/>
                <w:lang w:eastAsia="en-US"/>
              </w:rPr>
              <w:t>количество преступлений, совершенных</w:t>
            </w: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несовершеннолетними или при их участии</w:t>
            </w:r>
          </w:p>
        </w:tc>
        <w:tc>
          <w:tcPr>
            <w:tcW w:w="752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0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DC375F">
        <w:tc>
          <w:tcPr>
            <w:tcW w:w="435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01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752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0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8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19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10549" w:rsidRPr="00DC375F" w:rsidRDefault="00F10549" w:rsidP="00F10549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8"/>
        <w:gridCol w:w="4266"/>
        <w:gridCol w:w="1162"/>
        <w:gridCol w:w="1067"/>
        <w:gridCol w:w="754"/>
        <w:gridCol w:w="753"/>
        <w:gridCol w:w="1599"/>
      </w:tblGrid>
      <w:tr w:rsidR="00F10549" w:rsidRPr="00DC375F" w:rsidTr="007D7595">
        <w:tc>
          <w:tcPr>
            <w:tcW w:w="15812" w:type="dxa"/>
            <w:gridSpan w:val="7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>Юрьянском</w:t>
            </w:r>
            <w:proofErr w:type="spellEnd"/>
            <w:r w:rsidRPr="00DC375F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F10549" w:rsidRPr="00DC375F" w:rsidTr="007D7595">
        <w:tc>
          <w:tcPr>
            <w:tcW w:w="564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30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Вовлеченность населения в незаконный оборот наркотиков</w:t>
            </w:r>
          </w:p>
        </w:tc>
        <w:tc>
          <w:tcPr>
            <w:tcW w:w="1258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6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8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301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7D7595">
        <w:tc>
          <w:tcPr>
            <w:tcW w:w="564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30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Криминогенность</w:t>
            </w:r>
            <w:proofErr w:type="spellEnd"/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наркомании</w:t>
            </w:r>
          </w:p>
        </w:tc>
        <w:tc>
          <w:tcPr>
            <w:tcW w:w="1258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6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8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3301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7D7595">
        <w:tc>
          <w:tcPr>
            <w:tcW w:w="564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30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258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6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1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10549" w:rsidRPr="00DC375F" w:rsidTr="007D7595">
        <w:tc>
          <w:tcPr>
            <w:tcW w:w="564" w:type="dxa"/>
          </w:tcPr>
          <w:p w:rsidR="00F10549" w:rsidRPr="00DC375F" w:rsidRDefault="00F10549" w:rsidP="00F1054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0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258" w:type="dxa"/>
          </w:tcPr>
          <w:p w:rsidR="00F10549" w:rsidRPr="00DC375F" w:rsidRDefault="00F10549" w:rsidP="00F1054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C375F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6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375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1" w:type="dxa"/>
          </w:tcPr>
          <w:p w:rsidR="00F10549" w:rsidRPr="00DC375F" w:rsidRDefault="00F10549" w:rsidP="00F10549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00E22" w:rsidRPr="00DC375F" w:rsidRDefault="00F00E22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0"/>
          <w:szCs w:val="20"/>
          <w:highlight w:val="yellow"/>
        </w:rPr>
      </w:pPr>
    </w:p>
    <w:p w:rsidR="00F00E22" w:rsidRPr="00DC375F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sz w:val="20"/>
          <w:szCs w:val="20"/>
          <w:lang w:eastAsia="ru-RU"/>
        </w:rPr>
      </w:pPr>
      <w:r w:rsidRPr="00DC375F">
        <w:rPr>
          <w:rFonts w:eastAsiaTheme="minorEastAsia" w:cs="Times New Roman"/>
          <w:b/>
          <w:sz w:val="20"/>
          <w:szCs w:val="20"/>
          <w:lang w:eastAsia="ru-RU"/>
        </w:rPr>
        <w:t xml:space="preserve">Муниципальная программа «Управление муниципальным имуществом» </w:t>
      </w:r>
    </w:p>
    <w:p w:rsidR="00F00E22" w:rsidRPr="00DC375F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sz w:val="20"/>
          <w:szCs w:val="20"/>
          <w:lang w:eastAsia="ru-RU"/>
        </w:rPr>
      </w:pPr>
    </w:p>
    <w:p w:rsidR="00353C1E" w:rsidRPr="00DC375F" w:rsidRDefault="00F00E22" w:rsidP="00353C1E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sz w:val="20"/>
          <w:szCs w:val="20"/>
          <w:lang w:eastAsia="ru-RU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ab/>
      </w:r>
      <w:r w:rsidR="00353C1E" w:rsidRPr="00DC375F">
        <w:rPr>
          <w:rFonts w:eastAsiaTheme="minorEastAsia" w:cs="Times New Roman"/>
          <w:sz w:val="20"/>
          <w:szCs w:val="20"/>
          <w:lang w:eastAsia="ru-RU"/>
        </w:rPr>
        <w:t>Муниципальная программа «Управление муниципальным имуществом» направлена на повышение эффективности  управления и распоряжения муниципальным имуществом и земельными ресурсами Юрьянского района путем привлечения доходов в бюджет муниципального образования.</w:t>
      </w:r>
    </w:p>
    <w:p w:rsidR="00353C1E" w:rsidRPr="00DC375F" w:rsidRDefault="00353C1E" w:rsidP="00353C1E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sz w:val="20"/>
          <w:szCs w:val="20"/>
          <w:lang w:eastAsia="ru-RU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ab/>
        <w:t>В 2023 году сумма заложенных денежных средств по муниципальной программе составила 1812,3 тыс. рублей с учетом комплексных кадастровых работ, которые были выполнены полностью. Комплексные кадастровые работы</w:t>
      </w:r>
      <w:r w:rsidR="00995B99" w:rsidRPr="00DC375F">
        <w:rPr>
          <w:rFonts w:eastAsiaTheme="minorEastAsia" w:cs="Times New Roman"/>
          <w:sz w:val="20"/>
          <w:szCs w:val="20"/>
          <w:lang w:eastAsia="ru-RU"/>
        </w:rPr>
        <w:t>,</w:t>
      </w:r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проводимые на территории Юрьянского района</w:t>
      </w:r>
      <w:r w:rsidR="00995B99" w:rsidRPr="00DC375F">
        <w:rPr>
          <w:rFonts w:eastAsiaTheme="minorEastAsia" w:cs="Times New Roman"/>
          <w:sz w:val="20"/>
          <w:szCs w:val="20"/>
          <w:lang w:eastAsia="ru-RU"/>
        </w:rPr>
        <w:t>,</w:t>
      </w:r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помогают выполнить уточнение местоположение границ земельных участков, а так же заполнить сведения о </w:t>
      </w:r>
      <w:proofErr w:type="spellStart"/>
      <w:r w:rsidRPr="00DC375F">
        <w:rPr>
          <w:rFonts w:eastAsiaTheme="minorEastAsia" w:cs="Times New Roman"/>
          <w:sz w:val="20"/>
          <w:szCs w:val="20"/>
          <w:lang w:eastAsia="ru-RU"/>
        </w:rPr>
        <w:t>правообл</w:t>
      </w:r>
      <w:r w:rsidR="00A02A32" w:rsidRPr="00DC375F">
        <w:rPr>
          <w:rFonts w:eastAsiaTheme="minorEastAsia" w:cs="Times New Roman"/>
          <w:sz w:val="20"/>
          <w:szCs w:val="20"/>
          <w:lang w:eastAsia="ru-RU"/>
        </w:rPr>
        <w:t>адании</w:t>
      </w:r>
      <w:proofErr w:type="spellEnd"/>
      <w:r w:rsidR="00A02A32" w:rsidRPr="00DC375F">
        <w:rPr>
          <w:rFonts w:eastAsiaTheme="minorEastAsia" w:cs="Times New Roman"/>
          <w:sz w:val="20"/>
          <w:szCs w:val="20"/>
          <w:lang w:eastAsia="ru-RU"/>
        </w:rPr>
        <w:t xml:space="preserve"> собственников, не учтённых</w:t>
      </w:r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в едином государственном реестре недвижимости  по земельным участкам и по объектам капитального строительства.</w:t>
      </w:r>
    </w:p>
    <w:p w:rsidR="00353C1E" w:rsidRPr="00DC375F" w:rsidRDefault="00353C1E" w:rsidP="00353C1E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sz w:val="20"/>
          <w:szCs w:val="20"/>
          <w:lang w:eastAsia="ru-RU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ab/>
        <w:t xml:space="preserve">Денежные средства освоены полностью, 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семей.    А также выполнены работы по оценке рыночной стоимости для продажи </w:t>
      </w:r>
      <w:proofErr w:type="gramStart"/>
      <w:r w:rsidRPr="00DC375F">
        <w:rPr>
          <w:rFonts w:eastAsiaTheme="minorEastAsia" w:cs="Times New Roman"/>
          <w:sz w:val="20"/>
          <w:szCs w:val="20"/>
          <w:lang w:eastAsia="ru-RU"/>
        </w:rPr>
        <w:t>муниципального</w:t>
      </w:r>
      <w:proofErr w:type="gramEnd"/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имуществе через аукционы.</w:t>
      </w:r>
    </w:p>
    <w:p w:rsidR="00353C1E" w:rsidRPr="00DC375F" w:rsidRDefault="00353C1E" w:rsidP="00995B99">
      <w:pPr>
        <w:widowControl/>
        <w:suppressAutoHyphens w:val="0"/>
        <w:autoSpaceDE/>
        <w:spacing w:line="276" w:lineRule="auto"/>
        <w:ind w:firstLine="709"/>
        <w:rPr>
          <w:rFonts w:eastAsiaTheme="minorEastAsia" w:cs="Times New Roman"/>
          <w:sz w:val="20"/>
          <w:szCs w:val="20"/>
          <w:lang w:eastAsia="ru-RU"/>
        </w:rPr>
      </w:pPr>
      <w:proofErr w:type="gramStart"/>
      <w:r w:rsidRPr="00DC375F">
        <w:rPr>
          <w:rFonts w:eastAsiaTheme="minorEastAsia" w:cs="Times New Roman"/>
          <w:sz w:val="20"/>
          <w:szCs w:val="20"/>
          <w:lang w:eastAsia="ru-RU"/>
        </w:rPr>
        <w:t>По отдельному мероприятию «Обеспечение финансирования расходов, связанных с управлением имуществом и земельными ресурсами» денежные средстве не освоены в полном объеме в виду того, что коммунальные платежи по электроэнергии за декабрь выставлены и оплачены будут только в январе.</w:t>
      </w:r>
      <w:proofErr w:type="gramEnd"/>
    </w:p>
    <w:p w:rsidR="00353C1E" w:rsidRPr="00DC375F" w:rsidRDefault="00353C1E" w:rsidP="00995B99">
      <w:pPr>
        <w:widowControl/>
        <w:suppressAutoHyphens w:val="0"/>
        <w:autoSpaceDE/>
        <w:spacing w:line="276" w:lineRule="auto"/>
        <w:ind w:firstLine="709"/>
        <w:rPr>
          <w:rFonts w:eastAsiaTheme="minorEastAsia" w:cs="Times New Roman"/>
          <w:sz w:val="20"/>
          <w:szCs w:val="20"/>
          <w:lang w:eastAsia="ru-RU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>Показатель в 2023 году не выполнен по предоставлению  земельных участков многодетным гражданам Юрьянского района, обратившихся с заявлениями о предоставлении земельного участка в собственность бесплатно в виду того, что земельные участки</w:t>
      </w:r>
      <w:r w:rsidR="00995B99" w:rsidRPr="00DC375F">
        <w:rPr>
          <w:rFonts w:eastAsiaTheme="minorEastAsia" w:cs="Times New Roman"/>
          <w:sz w:val="20"/>
          <w:szCs w:val="20"/>
          <w:lang w:eastAsia="ru-RU"/>
        </w:rPr>
        <w:t>,</w:t>
      </w:r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находящиеся в д. </w:t>
      </w:r>
      <w:proofErr w:type="spellStart"/>
      <w:r w:rsidRPr="00DC375F">
        <w:rPr>
          <w:rFonts w:eastAsiaTheme="minorEastAsia" w:cs="Times New Roman"/>
          <w:sz w:val="20"/>
          <w:szCs w:val="20"/>
          <w:lang w:eastAsia="ru-RU"/>
        </w:rPr>
        <w:t>Ивановщина</w:t>
      </w:r>
      <w:proofErr w:type="spellEnd"/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и в с. </w:t>
      </w:r>
      <w:proofErr w:type="spellStart"/>
      <w:r w:rsidRPr="00DC375F">
        <w:rPr>
          <w:rFonts w:eastAsiaTheme="minorEastAsia" w:cs="Times New Roman"/>
          <w:sz w:val="20"/>
          <w:szCs w:val="20"/>
          <w:lang w:eastAsia="ru-RU"/>
        </w:rPr>
        <w:t>Загарье</w:t>
      </w:r>
      <w:proofErr w:type="spellEnd"/>
      <w:r w:rsidR="00995B99" w:rsidRPr="00DC375F">
        <w:rPr>
          <w:rFonts w:eastAsiaTheme="minorEastAsia" w:cs="Times New Roman"/>
          <w:sz w:val="20"/>
          <w:szCs w:val="20"/>
          <w:lang w:eastAsia="ru-RU"/>
        </w:rPr>
        <w:t>,</w:t>
      </w:r>
      <w:r w:rsidRPr="00DC375F">
        <w:rPr>
          <w:rFonts w:eastAsiaTheme="minorEastAsia" w:cs="Times New Roman"/>
          <w:sz w:val="20"/>
          <w:szCs w:val="20"/>
          <w:lang w:eastAsia="ru-RU"/>
        </w:rPr>
        <w:t xml:space="preserve"> территориально не устраивают граждан.</w:t>
      </w:r>
    </w:p>
    <w:p w:rsidR="00353C1E" w:rsidRPr="00DC375F" w:rsidRDefault="00353C1E" w:rsidP="00995B99">
      <w:pPr>
        <w:widowControl/>
        <w:suppressAutoHyphens w:val="0"/>
        <w:autoSpaceDE/>
        <w:spacing w:line="276" w:lineRule="auto"/>
        <w:ind w:firstLine="709"/>
        <w:rPr>
          <w:rFonts w:eastAsiaTheme="minorEastAsia" w:cs="Times New Roman"/>
          <w:sz w:val="20"/>
          <w:szCs w:val="20"/>
          <w:lang w:eastAsia="ru-RU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 xml:space="preserve"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 дает возможность субъектам малого и среднего предпринимательства, </w:t>
      </w:r>
      <w:proofErr w:type="spellStart"/>
      <w:r w:rsidRPr="00DC375F">
        <w:rPr>
          <w:rFonts w:eastAsiaTheme="minorEastAsia" w:cs="Times New Roman"/>
          <w:sz w:val="20"/>
          <w:szCs w:val="20"/>
          <w:lang w:eastAsia="ru-RU"/>
        </w:rPr>
        <w:t>самозанятым</w:t>
      </w:r>
      <w:proofErr w:type="spellEnd"/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гражданам в выборе взять в аренду муниципальное имущество. Цель предоставления муниципального имущества </w:t>
      </w:r>
      <w:proofErr w:type="gramStart"/>
      <w:r w:rsidRPr="00DC375F">
        <w:rPr>
          <w:rFonts w:eastAsiaTheme="minorEastAsia" w:cs="Times New Roman"/>
          <w:sz w:val="20"/>
          <w:szCs w:val="20"/>
          <w:lang w:eastAsia="ru-RU"/>
        </w:rPr>
        <w:t>для</w:t>
      </w:r>
      <w:proofErr w:type="gramEnd"/>
      <w:r w:rsidRPr="00DC375F">
        <w:rPr>
          <w:rFonts w:eastAsiaTheme="minorEastAsia" w:cs="Times New Roman"/>
          <w:sz w:val="20"/>
          <w:szCs w:val="20"/>
          <w:lang w:eastAsia="ru-RU"/>
        </w:rPr>
        <w:t xml:space="preserve"> </w:t>
      </w:r>
      <w:proofErr w:type="gramStart"/>
      <w:r w:rsidRPr="00DC375F">
        <w:rPr>
          <w:rFonts w:eastAsiaTheme="minorEastAsia" w:cs="Times New Roman"/>
          <w:sz w:val="20"/>
          <w:szCs w:val="20"/>
          <w:lang w:eastAsia="ru-RU"/>
        </w:rPr>
        <w:t>субъектам</w:t>
      </w:r>
      <w:proofErr w:type="gramEnd"/>
      <w:r w:rsidRPr="00DC375F">
        <w:rPr>
          <w:rFonts w:eastAsiaTheme="minorEastAsia" w:cs="Times New Roman"/>
          <w:sz w:val="20"/>
          <w:szCs w:val="20"/>
          <w:lang w:eastAsia="ru-RU"/>
        </w:rPr>
        <w:t xml:space="preserve"> малого и среднего предпринимательства наиболее максимально заключения договоров аренды, что дает возможность пополнять бюджет района. </w:t>
      </w:r>
    </w:p>
    <w:p w:rsidR="00F00E22" w:rsidRPr="00DC375F" w:rsidRDefault="00353C1E" w:rsidP="00353C1E">
      <w:pPr>
        <w:widowControl/>
        <w:suppressAutoHyphens w:val="0"/>
        <w:autoSpaceDE/>
        <w:spacing w:line="276" w:lineRule="auto"/>
        <w:ind w:firstLine="0"/>
        <w:rPr>
          <w:rFonts w:cs="Times New Roman"/>
          <w:b/>
          <w:sz w:val="20"/>
          <w:szCs w:val="20"/>
          <w:highlight w:val="yellow"/>
        </w:rPr>
      </w:pPr>
      <w:r w:rsidRPr="00DC375F">
        <w:rPr>
          <w:rFonts w:eastAsiaTheme="minorEastAsia" w:cs="Times New Roman"/>
          <w:sz w:val="20"/>
          <w:szCs w:val="20"/>
          <w:lang w:eastAsia="ru-RU"/>
        </w:rPr>
        <w:t>Количество объектов муниципального имущества, предоставляемого субъектам МСП в долгосрочное владение (пользование) на основании договоров увеличился, план выполняется.</w:t>
      </w:r>
    </w:p>
    <w:p w:rsidR="00F00E22" w:rsidRPr="00DC375F" w:rsidRDefault="00DC375F" w:rsidP="00F00E22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Отчет </w:t>
      </w:r>
    </w:p>
    <w:p w:rsidR="00F00E22" w:rsidRPr="00DC375F" w:rsidRDefault="00F00E22" w:rsidP="00F00E22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об исполнении плана реализации муниципальной программы  «Управление муниципальным имуществом» </w:t>
      </w:r>
    </w:p>
    <w:tbl>
      <w:tblPr>
        <w:tblStyle w:val="2"/>
        <w:tblW w:w="0" w:type="auto"/>
        <w:tblLook w:val="04A0"/>
      </w:tblPr>
      <w:tblGrid>
        <w:gridCol w:w="1730"/>
        <w:gridCol w:w="1617"/>
        <w:gridCol w:w="1023"/>
        <w:gridCol w:w="1280"/>
        <w:gridCol w:w="1291"/>
        <w:gridCol w:w="1623"/>
        <w:gridCol w:w="1573"/>
      </w:tblGrid>
      <w:tr w:rsidR="00BD4A06" w:rsidRPr="00DC375F" w:rsidTr="00995B99"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наименование муниципальной программы, подпрограммы, отдельного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плановые расходы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плановым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BD4A06" w:rsidRPr="00DC375F" w:rsidTr="00995B99">
        <w:trPr>
          <w:trHeight w:val="435"/>
        </w:trPr>
        <w:tc>
          <w:tcPr>
            <w:tcW w:w="0" w:type="auto"/>
            <w:vMerge w:val="restart"/>
          </w:tcPr>
          <w:p w:rsidR="00BD4A06" w:rsidRPr="00DC375F" w:rsidRDefault="00BD4A06" w:rsidP="00BD4A06">
            <w:pPr>
              <w:suppressAutoHyphens w:val="0"/>
              <w:autoSpaceDN w:val="0"/>
              <w:spacing w:after="200" w:line="276" w:lineRule="auto"/>
              <w:ind w:firstLine="0"/>
              <w:jc w:val="left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DC375F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lastRenderedPageBreak/>
              <w:t>Итого по муниципальной программе «Управление муниципальным имуществом»</w:t>
            </w:r>
          </w:p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1812,3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1785,5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b/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Работы не выполнены в полном объеме, т.к. была экономия за счет отторгованных денежных средств.</w:t>
            </w:r>
          </w:p>
        </w:tc>
      </w:tr>
      <w:tr w:rsidR="00BD4A06" w:rsidRPr="00DC375F" w:rsidTr="00995B99">
        <w:trPr>
          <w:trHeight w:val="511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570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444,7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444,7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255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1367,6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1340,8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b/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300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330"/>
        </w:trPr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EastAsia" w:cs="Times New Roman"/>
                <w:sz w:val="20"/>
                <w:szCs w:val="20"/>
                <w:lang w:eastAsia="ru-RU"/>
              </w:rPr>
              <w:t>Отдельное мероприятие «Выполнение кадастровых работ по образованию земельных участков»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519,8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519,8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Работы выполнены в полном объеме</w:t>
            </w:r>
          </w:p>
        </w:tc>
      </w:tr>
      <w:tr w:rsidR="00BD4A06" w:rsidRPr="00DC375F" w:rsidTr="00995B99">
        <w:trPr>
          <w:trHeight w:val="315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345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330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519,8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519,8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C375F">
              <w:rPr>
                <w:rFonts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405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255"/>
        </w:trPr>
        <w:tc>
          <w:tcPr>
            <w:tcW w:w="0" w:type="auto"/>
            <w:vMerge w:val="restart"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EastAsia" w:cs="Times New Roman"/>
                <w:sz w:val="20"/>
                <w:szCs w:val="20"/>
                <w:lang w:eastAsia="ru-RU"/>
              </w:rPr>
              <w:t>Отдельное мероприятие «Проведение комплексных кадастровых работ»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555,9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555,9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Проведены комплексные кадастровые работы в 2023 году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Работы выполнены в полном объеме</w:t>
            </w:r>
          </w:p>
        </w:tc>
      </w:tr>
      <w:tr w:rsidR="00BD4A06" w:rsidRPr="00DC375F" w:rsidTr="00995B99">
        <w:trPr>
          <w:trHeight w:val="103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35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444,7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444,7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18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111,2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111,2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50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255"/>
        </w:trPr>
        <w:tc>
          <w:tcPr>
            <w:tcW w:w="0" w:type="auto"/>
            <w:vMerge w:val="restart"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EastAsia" w:cs="Times New Roman"/>
                <w:sz w:val="20"/>
                <w:szCs w:val="20"/>
                <w:lang w:eastAsia="ru-RU"/>
              </w:rPr>
              <w:t>Отдельное мероприятие «Подготовка заключений о рыночной стоимости имущества, земельных участков»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Выполнены работы по  рыночной стоимости для продажи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 xml:space="preserve"> имуществе через аукционы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Работы выполнены в полном объеме</w:t>
            </w:r>
          </w:p>
        </w:tc>
      </w:tr>
      <w:tr w:rsidR="00BD4A06" w:rsidRPr="00DC375F" w:rsidTr="00995B99">
        <w:trPr>
          <w:trHeight w:val="618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D4A06" w:rsidRPr="00DC375F" w:rsidTr="00995B99">
        <w:trPr>
          <w:trHeight w:val="135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D4A06" w:rsidRPr="00DC375F" w:rsidTr="00995B99">
        <w:trPr>
          <w:trHeight w:val="118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D4A06" w:rsidRPr="00DC375F" w:rsidTr="00995B99">
        <w:trPr>
          <w:trHeight w:val="150"/>
        </w:trPr>
        <w:tc>
          <w:tcPr>
            <w:tcW w:w="0" w:type="auto"/>
            <w:vMerge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BD4A06" w:rsidRPr="00DC375F" w:rsidTr="00995B99">
        <w:trPr>
          <w:trHeight w:val="255"/>
        </w:trPr>
        <w:tc>
          <w:tcPr>
            <w:tcW w:w="0" w:type="auto"/>
            <w:vMerge w:val="restart"/>
          </w:tcPr>
          <w:p w:rsidR="00BD4A06" w:rsidRPr="00DC375F" w:rsidRDefault="00BD4A06" w:rsidP="00995B99">
            <w:pPr>
              <w:spacing w:after="200"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Отдельное мероприятие «Обеспечение финансирования </w:t>
            </w:r>
            <w:r w:rsidRPr="00DC375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расходов, связанных с управлением имуществом и земельными ресурсами»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616,6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589,8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95,6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Заключены договора на обслуживание программного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 xml:space="preserve">обеспечения, оплата коммунальных платежей, прочие расходы </w:t>
            </w:r>
          </w:p>
        </w:tc>
        <w:tc>
          <w:tcPr>
            <w:tcW w:w="0" w:type="auto"/>
            <w:vMerge w:val="restart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C375F">
              <w:rPr>
                <w:rFonts w:cs="Times New Roman"/>
                <w:sz w:val="20"/>
                <w:szCs w:val="20"/>
              </w:rPr>
              <w:lastRenderedPageBreak/>
              <w:t xml:space="preserve">Работы не выполнены в полном объеме, т.к. сумма </w:t>
            </w:r>
            <w:r w:rsidRPr="00DC375F">
              <w:rPr>
                <w:rFonts w:cs="Times New Roman"/>
                <w:sz w:val="20"/>
                <w:szCs w:val="20"/>
              </w:rPr>
              <w:lastRenderedPageBreak/>
              <w:t xml:space="preserve">оплаты за электроэнергию за декабрь, будет осуществлена в январе 2024 </w:t>
            </w:r>
          </w:p>
        </w:tc>
      </w:tr>
      <w:tr w:rsidR="00BD4A06" w:rsidRPr="00DC375F" w:rsidTr="00995B99">
        <w:trPr>
          <w:trHeight w:val="103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35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18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616,6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589,8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375F">
              <w:rPr>
                <w:rFonts w:cs="Times New Roman"/>
                <w:b/>
                <w:sz w:val="20"/>
                <w:szCs w:val="20"/>
              </w:rPr>
              <w:t>95,6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06" w:rsidRPr="00DC375F" w:rsidTr="00995B99">
        <w:trPr>
          <w:trHeight w:val="150"/>
        </w:trPr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D4A06" w:rsidRPr="00DC375F" w:rsidRDefault="00BD4A06" w:rsidP="00BD4A06">
            <w:pPr>
              <w:spacing w:after="200"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D4A06" w:rsidRPr="00DC375F" w:rsidRDefault="00BD4A06" w:rsidP="00F00E22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</w:p>
    <w:p w:rsidR="00BD4A06" w:rsidRPr="00DC375F" w:rsidRDefault="00BD4A06" w:rsidP="00F00E22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</w:p>
    <w:p w:rsidR="00AF1E14" w:rsidRPr="00DC375F" w:rsidRDefault="00AF1E14" w:rsidP="00F00E22">
      <w:pPr>
        <w:spacing w:line="240" w:lineRule="auto"/>
        <w:ind w:firstLine="0"/>
        <w:jc w:val="center"/>
        <w:rPr>
          <w:rFonts w:cs="Times New Roman"/>
          <w:b/>
          <w:sz w:val="20"/>
          <w:szCs w:val="20"/>
          <w:highlight w:val="yellow"/>
        </w:rPr>
      </w:pPr>
    </w:p>
    <w:p w:rsidR="00F00E22" w:rsidRPr="00DC375F" w:rsidRDefault="00F00E22" w:rsidP="00F00E22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</w:p>
    <w:p w:rsidR="00F00E22" w:rsidRPr="00DC375F" w:rsidRDefault="00F00E22" w:rsidP="00F00E22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значений целевых показателей эффективности реализации муниципальной программы «Управление муниципальным имуществом»</w:t>
      </w:r>
    </w:p>
    <w:tbl>
      <w:tblPr>
        <w:tblStyle w:val="1"/>
        <w:tblW w:w="10173" w:type="dxa"/>
        <w:tblLayout w:type="fixed"/>
        <w:tblLook w:val="04A0"/>
      </w:tblPr>
      <w:tblGrid>
        <w:gridCol w:w="506"/>
        <w:gridCol w:w="4138"/>
        <w:gridCol w:w="1134"/>
        <w:gridCol w:w="1134"/>
        <w:gridCol w:w="850"/>
        <w:gridCol w:w="708"/>
        <w:gridCol w:w="1703"/>
      </w:tblGrid>
      <w:tr w:rsidR="00F00E22" w:rsidRPr="00DC375F" w:rsidTr="00F00E22">
        <w:trPr>
          <w:trHeight w:val="510"/>
        </w:trPr>
        <w:tc>
          <w:tcPr>
            <w:tcW w:w="506" w:type="dxa"/>
            <w:vMerge w:val="restart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4138" w:type="dxa"/>
            <w:vMerge w:val="restart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вид программы,</w:t>
            </w:r>
          </w:p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2" w:type="dxa"/>
            <w:gridSpan w:val="3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703" w:type="dxa"/>
            <w:vMerge w:val="restart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основание отклонений значений показателя на конец отчетного года (при наличии)</w:t>
            </w:r>
          </w:p>
        </w:tc>
      </w:tr>
      <w:tr w:rsidR="00F00E22" w:rsidRPr="00DC375F" w:rsidTr="00F00E22">
        <w:trPr>
          <w:trHeight w:val="645"/>
        </w:trPr>
        <w:tc>
          <w:tcPr>
            <w:tcW w:w="506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00E22" w:rsidRPr="00DC375F" w:rsidRDefault="00F00E22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год предшествующий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 xml:space="preserve"> (202</w:t>
            </w:r>
            <w:r w:rsidR="00353C1E" w:rsidRPr="00DC375F">
              <w:rPr>
                <w:rFonts w:cs="Times New Roman"/>
                <w:sz w:val="20"/>
                <w:szCs w:val="20"/>
              </w:rPr>
              <w:t>2</w:t>
            </w:r>
            <w:r w:rsidRPr="00DC375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703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0E22" w:rsidRPr="00DC375F" w:rsidTr="00F00E22">
        <w:trPr>
          <w:trHeight w:val="855"/>
        </w:trPr>
        <w:tc>
          <w:tcPr>
            <w:tcW w:w="506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8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703" w:type="dxa"/>
            <w:vMerge/>
          </w:tcPr>
          <w:p w:rsidR="00F00E22" w:rsidRPr="00DC375F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53C1E" w:rsidRPr="00DC375F" w:rsidTr="00F00E22">
        <w:tc>
          <w:tcPr>
            <w:tcW w:w="506" w:type="dxa"/>
          </w:tcPr>
          <w:p w:rsidR="00353C1E" w:rsidRPr="00DC375F" w:rsidRDefault="00353C1E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38" w:type="dxa"/>
          </w:tcPr>
          <w:p w:rsidR="00353C1E" w:rsidRPr="00DC375F" w:rsidRDefault="00353C1E" w:rsidP="00353C1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Доля обеспеченности земельными участками многодетных граждан Юрьянского района, обратившихся с заявлениями о предоставлении земельного участка в собственность бесплатно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703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 не выполнен, в виду не заинтересованности в приобретении земельных участков</w:t>
            </w:r>
          </w:p>
        </w:tc>
      </w:tr>
      <w:tr w:rsidR="00353C1E" w:rsidRPr="00DC375F" w:rsidTr="00F00E22">
        <w:tc>
          <w:tcPr>
            <w:tcW w:w="506" w:type="dxa"/>
          </w:tcPr>
          <w:p w:rsidR="00353C1E" w:rsidRPr="00DC375F" w:rsidRDefault="00353C1E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138" w:type="dxa"/>
          </w:tcPr>
          <w:p w:rsidR="00353C1E" w:rsidRPr="00DC375F" w:rsidRDefault="00353C1E" w:rsidP="00353C1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703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Показатель увеличения выполнен</w:t>
            </w:r>
          </w:p>
        </w:tc>
      </w:tr>
      <w:tr w:rsidR="00353C1E" w:rsidRPr="00DC375F" w:rsidTr="00F00E22">
        <w:tc>
          <w:tcPr>
            <w:tcW w:w="506" w:type="dxa"/>
          </w:tcPr>
          <w:p w:rsidR="00353C1E" w:rsidRPr="00DC375F" w:rsidRDefault="00353C1E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138" w:type="dxa"/>
          </w:tcPr>
          <w:p w:rsidR="00353C1E" w:rsidRPr="00DC375F" w:rsidRDefault="00353C1E" w:rsidP="00353C1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объектов муниципального имущества, предоставляемого субъектам МСП в долгосрочное владение (пользование) на основании договоров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Показатель увеличения перевыполнен</w:t>
            </w:r>
          </w:p>
        </w:tc>
      </w:tr>
      <w:tr w:rsidR="00353C1E" w:rsidRPr="00DC375F" w:rsidTr="00F00E22">
        <w:tc>
          <w:tcPr>
            <w:tcW w:w="506" w:type="dxa"/>
          </w:tcPr>
          <w:p w:rsidR="00353C1E" w:rsidRPr="00DC375F" w:rsidRDefault="00353C1E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38" w:type="dxa"/>
          </w:tcPr>
          <w:p w:rsidR="00353C1E" w:rsidRPr="00DC375F" w:rsidRDefault="00353C1E" w:rsidP="00353C1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Выполнение комплексных кадастровых работ  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кварталов</w:t>
            </w:r>
          </w:p>
        </w:tc>
        <w:tc>
          <w:tcPr>
            <w:tcW w:w="1134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353C1E" w:rsidRPr="00DC375F" w:rsidRDefault="00353C1E" w:rsidP="00353C1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Показатель увеличения выполнен</w:t>
            </w:r>
          </w:p>
        </w:tc>
      </w:tr>
    </w:tbl>
    <w:p w:rsidR="009030E5" w:rsidRPr="00DC375F" w:rsidRDefault="009030E5" w:rsidP="007D60C5">
      <w:pPr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9030E5" w:rsidRPr="00DC375F" w:rsidRDefault="009030E5" w:rsidP="007D60C5">
      <w:pPr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583A88" w:rsidRPr="00DC375F" w:rsidRDefault="00583A88" w:rsidP="000B6E44">
      <w:pPr>
        <w:shd w:val="clear" w:color="auto" w:fill="FFFFFF" w:themeFill="background1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  <w:r w:rsidRPr="00DC375F">
        <w:rPr>
          <w:rFonts w:cs="Times New Roman"/>
          <w:b/>
          <w:bCs/>
          <w:sz w:val="20"/>
          <w:szCs w:val="20"/>
        </w:rPr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DC375F">
        <w:rPr>
          <w:rFonts w:cs="Times New Roman"/>
          <w:b/>
          <w:bCs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bCs/>
          <w:sz w:val="20"/>
          <w:szCs w:val="20"/>
        </w:rPr>
        <w:t xml:space="preserve"> районе» </w:t>
      </w:r>
    </w:p>
    <w:p w:rsidR="00583A88" w:rsidRPr="00DC375F" w:rsidRDefault="00583A88" w:rsidP="000B6E44">
      <w:pPr>
        <w:shd w:val="clear" w:color="auto" w:fill="FFFFFF" w:themeFill="background1"/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DC375F">
        <w:rPr>
          <w:rFonts w:eastAsia="Calibri" w:cs="Times New Roman"/>
          <w:sz w:val="20"/>
          <w:szCs w:val="20"/>
          <w:lang w:eastAsia="en-US"/>
        </w:rPr>
        <w:t>Юрьянском</w:t>
      </w:r>
      <w:proofErr w:type="spellEnd"/>
      <w:r w:rsidRPr="00DC375F">
        <w:rPr>
          <w:rFonts w:eastAsia="Calibri" w:cs="Times New Roman"/>
          <w:sz w:val="20"/>
          <w:szCs w:val="20"/>
          <w:lang w:eastAsia="en-US"/>
        </w:rPr>
        <w:t xml:space="preserve"> районе» утверждена постановлением администрации Юрьянского района от 03.0</w:t>
      </w:r>
      <w:r w:rsidR="00B940D1" w:rsidRPr="00DC375F">
        <w:rPr>
          <w:rFonts w:eastAsia="Calibri" w:cs="Times New Roman"/>
          <w:sz w:val="20"/>
          <w:szCs w:val="20"/>
          <w:lang w:eastAsia="en-US"/>
        </w:rPr>
        <w:t>3.2021 года № 31 (с последующими изменениями и дополнениями).</w:t>
      </w:r>
    </w:p>
    <w:p w:rsidR="00583A88" w:rsidRPr="00DC375F" w:rsidRDefault="00583A88" w:rsidP="000B6E44">
      <w:pPr>
        <w:shd w:val="clear" w:color="auto" w:fill="FFFFFF" w:themeFill="background1"/>
        <w:suppressAutoHyphens w:val="0"/>
        <w:autoSpaceDN w:val="0"/>
        <w:adjustRightInd w:val="0"/>
        <w:spacing w:line="240" w:lineRule="auto"/>
        <w:ind w:firstLine="709"/>
        <w:rPr>
          <w:rFonts w:cs="Times New Roman"/>
          <w:sz w:val="20"/>
          <w:szCs w:val="20"/>
          <w:lang w:eastAsia="ru-RU"/>
        </w:rPr>
      </w:pPr>
      <w:r w:rsidRPr="00DC375F">
        <w:rPr>
          <w:rFonts w:cs="Times New Roman"/>
          <w:sz w:val="20"/>
          <w:szCs w:val="20"/>
          <w:lang w:eastAsia="ru-RU"/>
        </w:rPr>
        <w:t xml:space="preserve">Целью Программы является обеспечение благоприятных условий для развития  малого и среднего предпринимательства в </w:t>
      </w:r>
      <w:proofErr w:type="spellStart"/>
      <w:r w:rsidRPr="00DC375F">
        <w:rPr>
          <w:rFonts w:cs="Times New Roman"/>
          <w:sz w:val="20"/>
          <w:szCs w:val="20"/>
          <w:lang w:eastAsia="ru-RU"/>
        </w:rPr>
        <w:t>Юрьянском</w:t>
      </w:r>
      <w:proofErr w:type="spellEnd"/>
      <w:r w:rsidRPr="00DC375F">
        <w:rPr>
          <w:rFonts w:cs="Times New Roman"/>
          <w:sz w:val="20"/>
          <w:szCs w:val="20"/>
          <w:lang w:eastAsia="ru-RU"/>
        </w:rPr>
        <w:t xml:space="preserve"> районе.</w:t>
      </w:r>
    </w:p>
    <w:p w:rsidR="00583A88" w:rsidRPr="00DC375F" w:rsidRDefault="00583A88" w:rsidP="000B6E44">
      <w:pPr>
        <w:shd w:val="clear" w:color="auto" w:fill="FFFFFF" w:themeFill="background1"/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Задачи Программы: 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информационно-консультационная поддержка СМСП;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имущественная поддержка СМСП;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повышение привлекательности предпринимательства и стимулирование интереса различных групп граждан к бизнесу;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 xml:space="preserve">внедрение  целевых </w:t>
      </w:r>
      <w:proofErr w:type="gramStart"/>
      <w:r w:rsidRPr="00DC375F">
        <w:rPr>
          <w:rFonts w:eastAsia="Calibri" w:cs="Times New Roman"/>
          <w:sz w:val="20"/>
          <w:szCs w:val="20"/>
          <w:lang w:eastAsia="en-US"/>
        </w:rPr>
        <w:t>моделей упрощения процедур ведения бизнеса</w:t>
      </w:r>
      <w:proofErr w:type="gramEnd"/>
      <w:r w:rsidRPr="00DC375F">
        <w:rPr>
          <w:rFonts w:eastAsia="Calibri" w:cs="Times New Roman"/>
          <w:sz w:val="20"/>
          <w:szCs w:val="20"/>
          <w:lang w:eastAsia="en-US"/>
        </w:rPr>
        <w:t xml:space="preserve"> и повышения инвестиционной привлекательности имущественная поддержка СМСП;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финансовая поддержка;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создание условий для развития малых форматов торговли.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0"/>
          <w:tab w:val="left" w:pos="42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В течение прошедшего года  проводилась бесплатная информационн</w:t>
      </w:r>
      <w:proofErr w:type="gramStart"/>
      <w:r w:rsidRPr="00DC375F">
        <w:rPr>
          <w:rFonts w:eastAsia="Calibri" w:cs="Times New Roman"/>
          <w:sz w:val="20"/>
          <w:szCs w:val="20"/>
          <w:lang w:eastAsia="en-US"/>
        </w:rPr>
        <w:t>о-</w:t>
      </w:r>
      <w:proofErr w:type="gramEnd"/>
      <w:r w:rsidRPr="00DC375F">
        <w:rPr>
          <w:rFonts w:eastAsia="Calibri" w:cs="Times New Roman"/>
          <w:sz w:val="20"/>
          <w:szCs w:val="20"/>
          <w:lang w:eastAsia="en-US"/>
        </w:rPr>
        <w:t xml:space="preserve"> консультационная поддержка по вопросам, связанным с предпринимательской деятельностью.  На сайте Юрьянского района на постоянной основе  размещались публикации на данную тему.</w:t>
      </w:r>
    </w:p>
    <w:p w:rsidR="00583A88" w:rsidRPr="00DC375F" w:rsidRDefault="00583A88" w:rsidP="000B6E44">
      <w:pPr>
        <w:widowControl/>
        <w:shd w:val="clear" w:color="auto" w:fill="FFFFFF" w:themeFill="background1"/>
        <w:tabs>
          <w:tab w:val="left" w:pos="0"/>
          <w:tab w:val="left" w:pos="426"/>
        </w:tabs>
        <w:suppressAutoHyphens w:val="0"/>
        <w:spacing w:line="240" w:lineRule="auto"/>
        <w:ind w:firstLine="709"/>
        <w:rPr>
          <w:rFonts w:eastAsia="Calibri" w:cs="Times New Roman"/>
          <w:sz w:val="20"/>
          <w:szCs w:val="20"/>
          <w:lang w:eastAsia="en-US"/>
        </w:rPr>
      </w:pPr>
      <w:r w:rsidRPr="00DC375F">
        <w:rPr>
          <w:rFonts w:eastAsia="Calibri" w:cs="Times New Roman"/>
          <w:sz w:val="20"/>
          <w:szCs w:val="20"/>
          <w:lang w:eastAsia="en-US"/>
        </w:rPr>
        <w:t>Целевой показатель по увеличению количества объектов имущества, включенных в перечень муниципального имущества, свободного от прав тре</w:t>
      </w:r>
      <w:r w:rsidR="00A24A8F" w:rsidRPr="00DC375F">
        <w:rPr>
          <w:rFonts w:eastAsia="Calibri" w:cs="Times New Roman"/>
          <w:sz w:val="20"/>
          <w:szCs w:val="20"/>
          <w:lang w:eastAsia="en-US"/>
        </w:rPr>
        <w:t>тьих лиц, выполнен и составил 20</w:t>
      </w:r>
      <w:r w:rsidRPr="00DC375F">
        <w:rPr>
          <w:rFonts w:eastAsia="Calibri" w:cs="Times New Roman"/>
          <w:sz w:val="20"/>
          <w:szCs w:val="20"/>
          <w:lang w:eastAsia="en-US"/>
        </w:rPr>
        <w:t xml:space="preserve"> единиц.</w:t>
      </w:r>
    </w:p>
    <w:p w:rsidR="00583A88" w:rsidRPr="00DC375F" w:rsidRDefault="00583A88" w:rsidP="000B6E44">
      <w:pPr>
        <w:shd w:val="clear" w:color="auto" w:fill="FFFFFF" w:themeFill="background1"/>
        <w:suppressAutoHyphens w:val="0"/>
        <w:autoSpaceDN w:val="0"/>
        <w:adjustRightInd w:val="0"/>
        <w:spacing w:line="240" w:lineRule="auto"/>
        <w:ind w:firstLine="697"/>
        <w:rPr>
          <w:rFonts w:cs="Times New Roman"/>
          <w:w w:val="101"/>
          <w:sz w:val="20"/>
          <w:szCs w:val="20"/>
          <w:lang w:eastAsia="ru-RU"/>
        </w:rPr>
      </w:pPr>
      <w:r w:rsidRPr="00DC375F">
        <w:rPr>
          <w:rFonts w:cs="Times New Roman"/>
          <w:w w:val="101"/>
          <w:sz w:val="20"/>
          <w:szCs w:val="20"/>
          <w:lang w:eastAsia="ru-RU"/>
        </w:rPr>
        <w:t>Финансовая поддержка СМСП за счёт средств районного бюджета не предоставлялась.</w:t>
      </w:r>
    </w:p>
    <w:p w:rsidR="00583A88" w:rsidRPr="00DC375F" w:rsidRDefault="00583A88" w:rsidP="00583A88">
      <w:pPr>
        <w:suppressAutoHyphens w:val="0"/>
        <w:autoSpaceDN w:val="0"/>
        <w:adjustRightInd w:val="0"/>
        <w:spacing w:line="240" w:lineRule="auto"/>
        <w:ind w:firstLine="697"/>
        <w:rPr>
          <w:rFonts w:cs="Times New Roman"/>
          <w:w w:val="101"/>
          <w:sz w:val="20"/>
          <w:szCs w:val="20"/>
          <w:lang w:eastAsia="ru-RU"/>
        </w:rPr>
      </w:pPr>
    </w:p>
    <w:p w:rsidR="00583A88" w:rsidRPr="00DC375F" w:rsidRDefault="00583A88" w:rsidP="00583A88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>Сведения</w:t>
      </w:r>
    </w:p>
    <w:p w:rsidR="00583A88" w:rsidRPr="00DC375F" w:rsidRDefault="00583A88" w:rsidP="00583A88">
      <w:pPr>
        <w:spacing w:line="240" w:lineRule="auto"/>
        <w:ind w:firstLine="697"/>
        <w:jc w:val="center"/>
        <w:rPr>
          <w:rFonts w:cs="Times New Roman"/>
          <w:b/>
          <w:sz w:val="20"/>
          <w:szCs w:val="20"/>
        </w:rPr>
      </w:pPr>
      <w:r w:rsidRPr="00DC375F">
        <w:rPr>
          <w:rFonts w:cs="Times New Roman"/>
          <w:b/>
          <w:sz w:val="20"/>
          <w:szCs w:val="20"/>
        </w:rPr>
        <w:t xml:space="preserve"> о достижении значений целевых показателей эффективности реализации муниципальной программы «</w:t>
      </w:r>
      <w:r w:rsidRPr="00DC375F">
        <w:rPr>
          <w:rFonts w:cs="Times New Roman"/>
          <w:b/>
          <w:bCs/>
          <w:sz w:val="20"/>
          <w:szCs w:val="20"/>
        </w:rPr>
        <w:t xml:space="preserve">Развитие малого и среднего предпринимательства и поддержка предпринимательской инициативы в </w:t>
      </w:r>
      <w:proofErr w:type="spellStart"/>
      <w:r w:rsidRPr="00DC375F">
        <w:rPr>
          <w:rFonts w:cs="Times New Roman"/>
          <w:b/>
          <w:bCs/>
          <w:sz w:val="20"/>
          <w:szCs w:val="20"/>
        </w:rPr>
        <w:t>Юрьянском</w:t>
      </w:r>
      <w:proofErr w:type="spellEnd"/>
      <w:r w:rsidRPr="00DC375F">
        <w:rPr>
          <w:rFonts w:cs="Times New Roman"/>
          <w:b/>
          <w:bCs/>
          <w:sz w:val="20"/>
          <w:szCs w:val="20"/>
        </w:rPr>
        <w:t xml:space="preserve"> районе</w:t>
      </w:r>
      <w:r w:rsidRPr="00DC375F">
        <w:rPr>
          <w:rFonts w:cs="Times New Roman"/>
          <w:b/>
          <w:sz w:val="20"/>
          <w:szCs w:val="20"/>
        </w:rPr>
        <w:t>»</w:t>
      </w:r>
    </w:p>
    <w:tbl>
      <w:tblPr>
        <w:tblStyle w:val="1"/>
        <w:tblW w:w="10314" w:type="dxa"/>
        <w:tblLayout w:type="fixed"/>
        <w:tblLook w:val="04A0"/>
      </w:tblPr>
      <w:tblGrid>
        <w:gridCol w:w="817"/>
        <w:gridCol w:w="4138"/>
        <w:gridCol w:w="823"/>
        <w:gridCol w:w="1134"/>
        <w:gridCol w:w="851"/>
        <w:gridCol w:w="1018"/>
        <w:gridCol w:w="1533"/>
      </w:tblGrid>
      <w:tr w:rsidR="00583A88" w:rsidRPr="00DC375F" w:rsidTr="00F00040">
        <w:trPr>
          <w:trHeight w:val="510"/>
        </w:trPr>
        <w:tc>
          <w:tcPr>
            <w:tcW w:w="817" w:type="dxa"/>
            <w:vMerge w:val="restart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4138" w:type="dxa"/>
            <w:vMerge w:val="restart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вид программы,</w:t>
            </w:r>
          </w:p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3" w:type="dxa"/>
            <w:vMerge w:val="restart"/>
          </w:tcPr>
          <w:p w:rsidR="00583A88" w:rsidRPr="00DC375F" w:rsidRDefault="00F00040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DC375F">
              <w:rPr>
                <w:rFonts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3003" w:type="dxa"/>
            <w:gridSpan w:val="3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533" w:type="dxa"/>
            <w:vMerge w:val="restart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основание отклонений значений показателя на конец отчетного года (при наличии)</w:t>
            </w:r>
          </w:p>
        </w:tc>
      </w:tr>
      <w:tr w:rsidR="00583A88" w:rsidRPr="00DC375F" w:rsidTr="00F00040">
        <w:trPr>
          <w:trHeight w:val="645"/>
        </w:trPr>
        <w:tc>
          <w:tcPr>
            <w:tcW w:w="817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83A88" w:rsidRPr="00DC375F" w:rsidRDefault="00F00040" w:rsidP="0084314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869" w:type="dxa"/>
            <w:gridSpan w:val="2"/>
          </w:tcPr>
          <w:p w:rsidR="00583A88" w:rsidRPr="00DC375F" w:rsidRDefault="00A24A8F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2023</w:t>
            </w:r>
            <w:r w:rsidR="00F00040" w:rsidRPr="00DC375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33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3A88" w:rsidRPr="00DC375F" w:rsidTr="00F00040">
        <w:trPr>
          <w:trHeight w:val="855"/>
        </w:trPr>
        <w:tc>
          <w:tcPr>
            <w:tcW w:w="817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38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18" w:type="dxa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533" w:type="dxa"/>
            <w:vMerge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83A88" w:rsidRPr="00DC375F" w:rsidTr="00F00040">
        <w:tc>
          <w:tcPr>
            <w:tcW w:w="817" w:type="dxa"/>
          </w:tcPr>
          <w:p w:rsidR="00583A88" w:rsidRPr="00DC375F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</w:p>
          <w:p w:rsidR="00583A88" w:rsidRPr="00DC375F" w:rsidRDefault="00583A88" w:rsidP="00CE7B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8" w:type="dxa"/>
          </w:tcPr>
          <w:p w:rsidR="00583A88" w:rsidRPr="00DC375F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количество субъектов малого и среднего предпринимательства, включая ИП</w:t>
            </w:r>
          </w:p>
        </w:tc>
        <w:tc>
          <w:tcPr>
            <w:tcW w:w="823" w:type="dxa"/>
          </w:tcPr>
          <w:p w:rsidR="00583A88" w:rsidRPr="00DC375F" w:rsidRDefault="00583A88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C375F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83A88" w:rsidRPr="00DC375F" w:rsidRDefault="00843147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399</w:t>
            </w:r>
          </w:p>
        </w:tc>
        <w:tc>
          <w:tcPr>
            <w:tcW w:w="851" w:type="dxa"/>
          </w:tcPr>
          <w:p w:rsidR="00583A88" w:rsidRPr="00DC375F" w:rsidRDefault="00583A88" w:rsidP="00CE7B39">
            <w:pPr>
              <w:autoSpaceDN w:val="0"/>
              <w:adjustRightInd w:val="0"/>
              <w:ind w:firstLine="7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1018" w:type="dxa"/>
          </w:tcPr>
          <w:p w:rsidR="00583A88" w:rsidRPr="00DC375F" w:rsidRDefault="00F1097C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397</w:t>
            </w:r>
            <w:r w:rsidR="00CF2774" w:rsidRPr="00DC375F">
              <w:rPr>
                <w:rFonts w:cs="Times New Roman"/>
                <w:sz w:val="20"/>
                <w:szCs w:val="20"/>
              </w:rPr>
              <w:t>, в т</w:t>
            </w:r>
            <w:proofErr w:type="gramStart"/>
            <w:r w:rsidR="00CF2774" w:rsidRPr="00DC375F">
              <w:rPr>
                <w:rFonts w:cs="Times New Roman"/>
                <w:sz w:val="20"/>
                <w:szCs w:val="20"/>
              </w:rPr>
              <w:t>.ч</w:t>
            </w:r>
            <w:proofErr w:type="gramEnd"/>
          </w:p>
          <w:p w:rsidR="00CF2774" w:rsidRPr="00DC375F" w:rsidRDefault="00CF2774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83 –ЮЛ</w:t>
            </w:r>
          </w:p>
          <w:p w:rsidR="00CF2774" w:rsidRPr="00DC375F" w:rsidRDefault="00CF2774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314 -ИП</w:t>
            </w:r>
          </w:p>
          <w:p w:rsidR="00CF2774" w:rsidRPr="00DC375F" w:rsidRDefault="00CF2774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1608EC" w:rsidRPr="00DC375F" w:rsidRDefault="001608EC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3" w:type="dxa"/>
          </w:tcPr>
          <w:p w:rsidR="00583A88" w:rsidRPr="00DC375F" w:rsidRDefault="001226F1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C375F">
              <w:rPr>
                <w:rFonts w:cs="Times New Roman"/>
                <w:sz w:val="20"/>
                <w:szCs w:val="20"/>
              </w:rPr>
              <w:t>у</w:t>
            </w:r>
            <w:r w:rsidR="00E167DE" w:rsidRPr="00DC375F">
              <w:rPr>
                <w:rFonts w:cs="Times New Roman"/>
                <w:sz w:val="20"/>
                <w:szCs w:val="20"/>
              </w:rPr>
              <w:t xml:space="preserve">величивается </w:t>
            </w:r>
            <w:r w:rsidR="00F03B9A" w:rsidRPr="00DC375F">
              <w:rPr>
                <w:rFonts w:cs="Times New Roman"/>
                <w:sz w:val="20"/>
                <w:szCs w:val="20"/>
              </w:rPr>
              <w:t>число граждан,</w:t>
            </w:r>
            <w:r w:rsidRPr="00DC375F">
              <w:rPr>
                <w:rFonts w:cs="Times New Roman"/>
                <w:sz w:val="20"/>
                <w:szCs w:val="20"/>
              </w:rPr>
              <w:t xml:space="preserve"> которые при открытии собственного дела регистрируются в статусе </w:t>
            </w:r>
            <w:proofErr w:type="spellStart"/>
            <w:r w:rsidR="00583A88" w:rsidRPr="00DC375F">
              <w:rPr>
                <w:rFonts w:cs="Times New Roman"/>
                <w:sz w:val="20"/>
                <w:szCs w:val="20"/>
              </w:rPr>
              <w:t>самозанятых</w:t>
            </w:r>
            <w:proofErr w:type="spellEnd"/>
          </w:p>
        </w:tc>
      </w:tr>
      <w:tr w:rsidR="00583A88" w:rsidRPr="00DC375F" w:rsidTr="00F00040">
        <w:tc>
          <w:tcPr>
            <w:tcW w:w="817" w:type="dxa"/>
          </w:tcPr>
          <w:p w:rsidR="00583A88" w:rsidRPr="00DC375F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</w:t>
            </w:r>
          </w:p>
          <w:p w:rsidR="00583A88" w:rsidRPr="00DC375F" w:rsidRDefault="00583A88" w:rsidP="00CE7B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8" w:type="dxa"/>
          </w:tcPr>
          <w:p w:rsidR="00583A88" w:rsidRPr="00DC375F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C375F">
              <w:rPr>
                <w:rFonts w:cs="Times New Roman"/>
                <w:sz w:val="20"/>
                <w:szCs w:val="20"/>
              </w:rPr>
              <w:t>доля занятых в сфере МСП по отношению к численности занятых в экономике</w:t>
            </w:r>
            <w:r w:rsidR="004A0745" w:rsidRPr="00DC375F">
              <w:rPr>
                <w:rFonts w:cs="Times New Roman"/>
                <w:sz w:val="20"/>
                <w:szCs w:val="20"/>
              </w:rPr>
              <w:t xml:space="preserve"> (с учётом занятых в обособленных подразделениях)</w:t>
            </w:r>
            <w:proofErr w:type="gramEnd"/>
          </w:p>
        </w:tc>
        <w:tc>
          <w:tcPr>
            <w:tcW w:w="823" w:type="dxa"/>
          </w:tcPr>
          <w:p w:rsidR="00583A88" w:rsidRPr="00DC375F" w:rsidRDefault="00583A88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83A88" w:rsidRPr="00DC375F" w:rsidRDefault="00843147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</w:t>
            </w:r>
          </w:p>
          <w:p w:rsidR="00843147" w:rsidRPr="00DC375F" w:rsidRDefault="00843147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3A88" w:rsidRPr="00186DAB" w:rsidRDefault="00EA3374" w:rsidP="00CE7B39">
            <w:pPr>
              <w:autoSpaceDN w:val="0"/>
              <w:adjustRightInd w:val="0"/>
              <w:ind w:firstLine="7"/>
              <w:jc w:val="center"/>
              <w:rPr>
                <w:rFonts w:cs="Times New Roman"/>
                <w:sz w:val="20"/>
                <w:szCs w:val="20"/>
              </w:rPr>
            </w:pPr>
            <w:r w:rsidRPr="00186DA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18" w:type="dxa"/>
            <w:shd w:val="clear" w:color="auto" w:fill="FFFFFF" w:themeFill="background1"/>
          </w:tcPr>
          <w:p w:rsidR="00583A88" w:rsidRPr="00186DAB" w:rsidRDefault="004A0745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6DAB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1533" w:type="dxa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83A88" w:rsidRPr="00DC375F" w:rsidTr="00F00040">
        <w:tc>
          <w:tcPr>
            <w:tcW w:w="817" w:type="dxa"/>
          </w:tcPr>
          <w:p w:rsidR="00583A88" w:rsidRPr="00DC375F" w:rsidRDefault="00583A88" w:rsidP="00CE7B39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138" w:type="dxa"/>
          </w:tcPr>
          <w:p w:rsidR="00583A88" w:rsidRPr="00DC375F" w:rsidRDefault="00583A88" w:rsidP="00CE7B39">
            <w:pPr>
              <w:tabs>
                <w:tab w:val="left" w:pos="-7050"/>
                <w:tab w:val="left" w:pos="426"/>
                <w:tab w:val="left" w:pos="10206"/>
              </w:tabs>
              <w:spacing w:line="240" w:lineRule="auto"/>
              <w:ind w:right="-2" w:firstLine="0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 xml:space="preserve"> увеличение количества объектов имущества, включённых в перечень для передачи в аренду СМСП</w:t>
            </w:r>
          </w:p>
          <w:p w:rsidR="00583A88" w:rsidRPr="00DC375F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583A88" w:rsidRPr="00DC375F" w:rsidRDefault="00583A88" w:rsidP="00CE7B39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83A88" w:rsidRPr="00DC375F" w:rsidRDefault="00583A88" w:rsidP="00843147">
            <w:pPr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1</w:t>
            </w:r>
            <w:r w:rsidR="00843147" w:rsidRPr="00DC37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83A88" w:rsidRPr="00DC375F" w:rsidRDefault="001608EC" w:rsidP="00CE7B39">
            <w:pPr>
              <w:autoSpaceDN w:val="0"/>
              <w:adjustRightInd w:val="0"/>
              <w:ind w:firstLine="7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C375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18" w:type="dxa"/>
          </w:tcPr>
          <w:p w:rsidR="00583A88" w:rsidRPr="00DC375F" w:rsidRDefault="001608EC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533" w:type="dxa"/>
          </w:tcPr>
          <w:p w:rsidR="00583A88" w:rsidRPr="00DC375F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C375F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</w:tbl>
    <w:p w:rsidR="00583A88" w:rsidRPr="00DC375F" w:rsidRDefault="00583A88" w:rsidP="00583A88">
      <w:pPr>
        <w:widowControl/>
        <w:suppressAutoHyphens w:val="0"/>
        <w:autoSpaceDE/>
        <w:spacing w:line="240" w:lineRule="auto"/>
        <w:ind w:firstLine="709"/>
        <w:jc w:val="left"/>
        <w:rPr>
          <w:rFonts w:cs="Times New Roman"/>
          <w:sz w:val="20"/>
          <w:szCs w:val="20"/>
        </w:rPr>
      </w:pPr>
    </w:p>
    <w:sectPr w:rsidR="00583A88" w:rsidRPr="00DC375F" w:rsidSect="008C12B4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38EE"/>
    <w:multiLevelType w:val="hybridMultilevel"/>
    <w:tmpl w:val="3AC63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9A1BEF"/>
    <w:multiLevelType w:val="hybridMultilevel"/>
    <w:tmpl w:val="1BFA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C4D31"/>
    <w:multiLevelType w:val="hybridMultilevel"/>
    <w:tmpl w:val="456EE020"/>
    <w:lvl w:ilvl="0" w:tplc="5218CF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65772"/>
    <w:multiLevelType w:val="hybridMultilevel"/>
    <w:tmpl w:val="FBE2A874"/>
    <w:lvl w:ilvl="0" w:tplc="3252C4AA">
      <w:start w:val="1"/>
      <w:numFmt w:val="bullet"/>
      <w:lvlText w:val="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2DD3"/>
    <w:rsid w:val="00002DFF"/>
    <w:rsid w:val="0000490D"/>
    <w:rsid w:val="00027EFB"/>
    <w:rsid w:val="000346F2"/>
    <w:rsid w:val="000359C3"/>
    <w:rsid w:val="00045FF9"/>
    <w:rsid w:val="00063F0D"/>
    <w:rsid w:val="00064F78"/>
    <w:rsid w:val="00074D24"/>
    <w:rsid w:val="00094468"/>
    <w:rsid w:val="000A3F22"/>
    <w:rsid w:val="000B4C79"/>
    <w:rsid w:val="000B6E44"/>
    <w:rsid w:val="000C0E16"/>
    <w:rsid w:val="000C3721"/>
    <w:rsid w:val="000C590C"/>
    <w:rsid w:val="000D3755"/>
    <w:rsid w:val="000D5029"/>
    <w:rsid w:val="000E527D"/>
    <w:rsid w:val="000E5DA4"/>
    <w:rsid w:val="000F0060"/>
    <w:rsid w:val="000F4511"/>
    <w:rsid w:val="000F5054"/>
    <w:rsid w:val="000F78D8"/>
    <w:rsid w:val="00103B79"/>
    <w:rsid w:val="001137E6"/>
    <w:rsid w:val="00113C81"/>
    <w:rsid w:val="001226F1"/>
    <w:rsid w:val="001264AC"/>
    <w:rsid w:val="00126937"/>
    <w:rsid w:val="001428B5"/>
    <w:rsid w:val="0015366D"/>
    <w:rsid w:val="00153F25"/>
    <w:rsid w:val="001568B5"/>
    <w:rsid w:val="001608EC"/>
    <w:rsid w:val="00181B8D"/>
    <w:rsid w:val="00186DAB"/>
    <w:rsid w:val="001916CC"/>
    <w:rsid w:val="00197C3B"/>
    <w:rsid w:val="001A0124"/>
    <w:rsid w:val="001B1AF1"/>
    <w:rsid w:val="001D21B2"/>
    <w:rsid w:val="001D49F1"/>
    <w:rsid w:val="001D4DCF"/>
    <w:rsid w:val="001E7E74"/>
    <w:rsid w:val="001F7474"/>
    <w:rsid w:val="00200DD9"/>
    <w:rsid w:val="002023F3"/>
    <w:rsid w:val="002101B9"/>
    <w:rsid w:val="00212C45"/>
    <w:rsid w:val="0021433C"/>
    <w:rsid w:val="002274BC"/>
    <w:rsid w:val="002279EB"/>
    <w:rsid w:val="002322EF"/>
    <w:rsid w:val="0023358C"/>
    <w:rsid w:val="0025339E"/>
    <w:rsid w:val="002560C9"/>
    <w:rsid w:val="0026114F"/>
    <w:rsid w:val="00264A93"/>
    <w:rsid w:val="00280D0C"/>
    <w:rsid w:val="0028337C"/>
    <w:rsid w:val="00287853"/>
    <w:rsid w:val="002B603E"/>
    <w:rsid w:val="002C18E7"/>
    <w:rsid w:val="002C64A1"/>
    <w:rsid w:val="002D4ACA"/>
    <w:rsid w:val="002D5CAC"/>
    <w:rsid w:val="002E168B"/>
    <w:rsid w:val="002E37DA"/>
    <w:rsid w:val="002E50A4"/>
    <w:rsid w:val="002E7D03"/>
    <w:rsid w:val="002F5709"/>
    <w:rsid w:val="00301C46"/>
    <w:rsid w:val="00304897"/>
    <w:rsid w:val="00305460"/>
    <w:rsid w:val="00306C10"/>
    <w:rsid w:val="00307F55"/>
    <w:rsid w:val="00312303"/>
    <w:rsid w:val="00315552"/>
    <w:rsid w:val="003166D7"/>
    <w:rsid w:val="003219A5"/>
    <w:rsid w:val="0032787F"/>
    <w:rsid w:val="00334845"/>
    <w:rsid w:val="003406B5"/>
    <w:rsid w:val="003478F3"/>
    <w:rsid w:val="00353C1E"/>
    <w:rsid w:val="00360193"/>
    <w:rsid w:val="003639A0"/>
    <w:rsid w:val="00371950"/>
    <w:rsid w:val="00372A8C"/>
    <w:rsid w:val="003803CA"/>
    <w:rsid w:val="00386920"/>
    <w:rsid w:val="00386E9E"/>
    <w:rsid w:val="00395BAA"/>
    <w:rsid w:val="00397EDF"/>
    <w:rsid w:val="003A33C0"/>
    <w:rsid w:val="003B74B1"/>
    <w:rsid w:val="003C4837"/>
    <w:rsid w:val="003D75A6"/>
    <w:rsid w:val="003E49CA"/>
    <w:rsid w:val="003F0995"/>
    <w:rsid w:val="004160DB"/>
    <w:rsid w:val="00441511"/>
    <w:rsid w:val="00460E07"/>
    <w:rsid w:val="004621A1"/>
    <w:rsid w:val="00467FD2"/>
    <w:rsid w:val="004762E0"/>
    <w:rsid w:val="00480BE4"/>
    <w:rsid w:val="004851E8"/>
    <w:rsid w:val="00485EDF"/>
    <w:rsid w:val="00491C03"/>
    <w:rsid w:val="00494E0D"/>
    <w:rsid w:val="004A0745"/>
    <w:rsid w:val="004A0C58"/>
    <w:rsid w:val="004A5A34"/>
    <w:rsid w:val="004B5B12"/>
    <w:rsid w:val="004D072B"/>
    <w:rsid w:val="004D21C8"/>
    <w:rsid w:val="004E3E52"/>
    <w:rsid w:val="004E67AF"/>
    <w:rsid w:val="004F0D20"/>
    <w:rsid w:val="004F7146"/>
    <w:rsid w:val="00500A6A"/>
    <w:rsid w:val="00501FB6"/>
    <w:rsid w:val="00507AF0"/>
    <w:rsid w:val="00510396"/>
    <w:rsid w:val="00520F78"/>
    <w:rsid w:val="0053228F"/>
    <w:rsid w:val="00557D76"/>
    <w:rsid w:val="005616B2"/>
    <w:rsid w:val="005630C2"/>
    <w:rsid w:val="0056321C"/>
    <w:rsid w:val="00563958"/>
    <w:rsid w:val="005650C0"/>
    <w:rsid w:val="00565740"/>
    <w:rsid w:val="00566EBF"/>
    <w:rsid w:val="00571A03"/>
    <w:rsid w:val="00572108"/>
    <w:rsid w:val="00583A88"/>
    <w:rsid w:val="00590157"/>
    <w:rsid w:val="005940A7"/>
    <w:rsid w:val="00594793"/>
    <w:rsid w:val="005B7116"/>
    <w:rsid w:val="005C0874"/>
    <w:rsid w:val="005C14BC"/>
    <w:rsid w:val="005C3A0D"/>
    <w:rsid w:val="005C4B49"/>
    <w:rsid w:val="005D3A5D"/>
    <w:rsid w:val="005D5A2C"/>
    <w:rsid w:val="005D5D37"/>
    <w:rsid w:val="005E4074"/>
    <w:rsid w:val="005E42AB"/>
    <w:rsid w:val="005F2F60"/>
    <w:rsid w:val="0060391D"/>
    <w:rsid w:val="0062004E"/>
    <w:rsid w:val="00620AF6"/>
    <w:rsid w:val="00625911"/>
    <w:rsid w:val="00633EB6"/>
    <w:rsid w:val="00633F5E"/>
    <w:rsid w:val="00636B38"/>
    <w:rsid w:val="00637A0A"/>
    <w:rsid w:val="006457C8"/>
    <w:rsid w:val="006508AC"/>
    <w:rsid w:val="0066692A"/>
    <w:rsid w:val="006709B8"/>
    <w:rsid w:val="00682D77"/>
    <w:rsid w:val="00683E0B"/>
    <w:rsid w:val="00685849"/>
    <w:rsid w:val="0069703E"/>
    <w:rsid w:val="006A4076"/>
    <w:rsid w:val="006A72EF"/>
    <w:rsid w:val="006B2C00"/>
    <w:rsid w:val="006B7478"/>
    <w:rsid w:val="006C60C2"/>
    <w:rsid w:val="006D259A"/>
    <w:rsid w:val="006D70CE"/>
    <w:rsid w:val="006E06A5"/>
    <w:rsid w:val="006F7126"/>
    <w:rsid w:val="00703809"/>
    <w:rsid w:val="0070438C"/>
    <w:rsid w:val="00710356"/>
    <w:rsid w:val="00720701"/>
    <w:rsid w:val="00727C14"/>
    <w:rsid w:val="00754B52"/>
    <w:rsid w:val="007614F2"/>
    <w:rsid w:val="00766079"/>
    <w:rsid w:val="0077328B"/>
    <w:rsid w:val="00776A0C"/>
    <w:rsid w:val="00782B84"/>
    <w:rsid w:val="007A0489"/>
    <w:rsid w:val="007A0873"/>
    <w:rsid w:val="007B0440"/>
    <w:rsid w:val="007D60C5"/>
    <w:rsid w:val="007D7595"/>
    <w:rsid w:val="007F1F10"/>
    <w:rsid w:val="00806E8E"/>
    <w:rsid w:val="008237FD"/>
    <w:rsid w:val="00826868"/>
    <w:rsid w:val="008269E9"/>
    <w:rsid w:val="00832054"/>
    <w:rsid w:val="008403F1"/>
    <w:rsid w:val="00840AF1"/>
    <w:rsid w:val="00843147"/>
    <w:rsid w:val="008471AC"/>
    <w:rsid w:val="00867B7C"/>
    <w:rsid w:val="00870F41"/>
    <w:rsid w:val="008724CA"/>
    <w:rsid w:val="00877EE3"/>
    <w:rsid w:val="00882CF6"/>
    <w:rsid w:val="00891630"/>
    <w:rsid w:val="008B51C8"/>
    <w:rsid w:val="008C12B4"/>
    <w:rsid w:val="008C1413"/>
    <w:rsid w:val="008C48F2"/>
    <w:rsid w:val="008C562B"/>
    <w:rsid w:val="008C6073"/>
    <w:rsid w:val="008C636C"/>
    <w:rsid w:val="008D3F55"/>
    <w:rsid w:val="008D57B8"/>
    <w:rsid w:val="008E02C7"/>
    <w:rsid w:val="008E7839"/>
    <w:rsid w:val="008F0825"/>
    <w:rsid w:val="008F0854"/>
    <w:rsid w:val="008F11E3"/>
    <w:rsid w:val="008F1454"/>
    <w:rsid w:val="00901B6F"/>
    <w:rsid w:val="009030E5"/>
    <w:rsid w:val="009039D7"/>
    <w:rsid w:val="00903DD5"/>
    <w:rsid w:val="009111AB"/>
    <w:rsid w:val="009132CC"/>
    <w:rsid w:val="009222A4"/>
    <w:rsid w:val="0092346D"/>
    <w:rsid w:val="00934DAF"/>
    <w:rsid w:val="00942688"/>
    <w:rsid w:val="00947C6E"/>
    <w:rsid w:val="00955FD3"/>
    <w:rsid w:val="00961B14"/>
    <w:rsid w:val="009641D1"/>
    <w:rsid w:val="00965CE6"/>
    <w:rsid w:val="0096600E"/>
    <w:rsid w:val="009667C8"/>
    <w:rsid w:val="00976D18"/>
    <w:rsid w:val="00982939"/>
    <w:rsid w:val="00983AD3"/>
    <w:rsid w:val="00995B99"/>
    <w:rsid w:val="009A68CB"/>
    <w:rsid w:val="009C1476"/>
    <w:rsid w:val="009C71F9"/>
    <w:rsid w:val="009D0F01"/>
    <w:rsid w:val="009D3596"/>
    <w:rsid w:val="009E1061"/>
    <w:rsid w:val="009F1083"/>
    <w:rsid w:val="009F1F0F"/>
    <w:rsid w:val="009F59DD"/>
    <w:rsid w:val="009F6FD4"/>
    <w:rsid w:val="009F7B60"/>
    <w:rsid w:val="00A02A32"/>
    <w:rsid w:val="00A073D2"/>
    <w:rsid w:val="00A21600"/>
    <w:rsid w:val="00A2417F"/>
    <w:rsid w:val="00A24A8F"/>
    <w:rsid w:val="00A3466B"/>
    <w:rsid w:val="00A44ABD"/>
    <w:rsid w:val="00A46084"/>
    <w:rsid w:val="00A46264"/>
    <w:rsid w:val="00A720D5"/>
    <w:rsid w:val="00A72A08"/>
    <w:rsid w:val="00A77208"/>
    <w:rsid w:val="00A82F66"/>
    <w:rsid w:val="00A9556E"/>
    <w:rsid w:val="00AA388B"/>
    <w:rsid w:val="00AA51CA"/>
    <w:rsid w:val="00AB2852"/>
    <w:rsid w:val="00AB78C8"/>
    <w:rsid w:val="00AD0CAC"/>
    <w:rsid w:val="00AE04E5"/>
    <w:rsid w:val="00AE4BEB"/>
    <w:rsid w:val="00AF1E14"/>
    <w:rsid w:val="00AF4BDC"/>
    <w:rsid w:val="00B061D8"/>
    <w:rsid w:val="00B06DD8"/>
    <w:rsid w:val="00B133B7"/>
    <w:rsid w:val="00B154BB"/>
    <w:rsid w:val="00B25263"/>
    <w:rsid w:val="00B31E57"/>
    <w:rsid w:val="00B32B10"/>
    <w:rsid w:val="00B44EC1"/>
    <w:rsid w:val="00B52007"/>
    <w:rsid w:val="00B6118A"/>
    <w:rsid w:val="00B75F19"/>
    <w:rsid w:val="00B85732"/>
    <w:rsid w:val="00B85AB3"/>
    <w:rsid w:val="00B8745C"/>
    <w:rsid w:val="00B877D1"/>
    <w:rsid w:val="00B922DF"/>
    <w:rsid w:val="00B940D1"/>
    <w:rsid w:val="00BA3368"/>
    <w:rsid w:val="00BA5B82"/>
    <w:rsid w:val="00BB45AB"/>
    <w:rsid w:val="00BC4A34"/>
    <w:rsid w:val="00BC4E2C"/>
    <w:rsid w:val="00BC5224"/>
    <w:rsid w:val="00BC5356"/>
    <w:rsid w:val="00BD4A06"/>
    <w:rsid w:val="00BE7179"/>
    <w:rsid w:val="00BF4029"/>
    <w:rsid w:val="00C03F63"/>
    <w:rsid w:val="00C1328B"/>
    <w:rsid w:val="00C14FA6"/>
    <w:rsid w:val="00C15AEA"/>
    <w:rsid w:val="00C23263"/>
    <w:rsid w:val="00C24768"/>
    <w:rsid w:val="00C2606D"/>
    <w:rsid w:val="00C320C5"/>
    <w:rsid w:val="00C32420"/>
    <w:rsid w:val="00C33D31"/>
    <w:rsid w:val="00C40EB3"/>
    <w:rsid w:val="00C42608"/>
    <w:rsid w:val="00C436E5"/>
    <w:rsid w:val="00C47A55"/>
    <w:rsid w:val="00C52970"/>
    <w:rsid w:val="00C62D3F"/>
    <w:rsid w:val="00C6342D"/>
    <w:rsid w:val="00C717F1"/>
    <w:rsid w:val="00CA0A85"/>
    <w:rsid w:val="00CA4530"/>
    <w:rsid w:val="00CB09BE"/>
    <w:rsid w:val="00CB523B"/>
    <w:rsid w:val="00CB60B6"/>
    <w:rsid w:val="00CC610C"/>
    <w:rsid w:val="00CD0CA7"/>
    <w:rsid w:val="00CD6CEB"/>
    <w:rsid w:val="00CD75EE"/>
    <w:rsid w:val="00CE0D43"/>
    <w:rsid w:val="00CE375B"/>
    <w:rsid w:val="00CE571B"/>
    <w:rsid w:val="00CE7B39"/>
    <w:rsid w:val="00CF194E"/>
    <w:rsid w:val="00CF2774"/>
    <w:rsid w:val="00CF2999"/>
    <w:rsid w:val="00D11A1D"/>
    <w:rsid w:val="00D202B1"/>
    <w:rsid w:val="00D26726"/>
    <w:rsid w:val="00D344FC"/>
    <w:rsid w:val="00D43E84"/>
    <w:rsid w:val="00D50B3A"/>
    <w:rsid w:val="00D61A8F"/>
    <w:rsid w:val="00D61C21"/>
    <w:rsid w:val="00D70283"/>
    <w:rsid w:val="00D74D0A"/>
    <w:rsid w:val="00D76698"/>
    <w:rsid w:val="00D87622"/>
    <w:rsid w:val="00D92191"/>
    <w:rsid w:val="00D957FF"/>
    <w:rsid w:val="00D96483"/>
    <w:rsid w:val="00D964DD"/>
    <w:rsid w:val="00DC27B9"/>
    <w:rsid w:val="00DC375F"/>
    <w:rsid w:val="00DC6214"/>
    <w:rsid w:val="00DD3346"/>
    <w:rsid w:val="00DD45D4"/>
    <w:rsid w:val="00DE1A1E"/>
    <w:rsid w:val="00DE49CB"/>
    <w:rsid w:val="00DE74F7"/>
    <w:rsid w:val="00DF38EE"/>
    <w:rsid w:val="00DF44D9"/>
    <w:rsid w:val="00DF6786"/>
    <w:rsid w:val="00E02C68"/>
    <w:rsid w:val="00E052B5"/>
    <w:rsid w:val="00E166C6"/>
    <w:rsid w:val="00E167DE"/>
    <w:rsid w:val="00E23B12"/>
    <w:rsid w:val="00E24031"/>
    <w:rsid w:val="00E24D96"/>
    <w:rsid w:val="00E259A4"/>
    <w:rsid w:val="00E34384"/>
    <w:rsid w:val="00E451F2"/>
    <w:rsid w:val="00E458CA"/>
    <w:rsid w:val="00E52E53"/>
    <w:rsid w:val="00E54279"/>
    <w:rsid w:val="00E55872"/>
    <w:rsid w:val="00E60684"/>
    <w:rsid w:val="00E73445"/>
    <w:rsid w:val="00E82DB0"/>
    <w:rsid w:val="00E87AE7"/>
    <w:rsid w:val="00E90A3E"/>
    <w:rsid w:val="00E9711F"/>
    <w:rsid w:val="00EA0412"/>
    <w:rsid w:val="00EA3374"/>
    <w:rsid w:val="00EA4AC5"/>
    <w:rsid w:val="00EB1735"/>
    <w:rsid w:val="00EB1FE6"/>
    <w:rsid w:val="00EC63DD"/>
    <w:rsid w:val="00ED2BE0"/>
    <w:rsid w:val="00EF0E38"/>
    <w:rsid w:val="00EF1C7D"/>
    <w:rsid w:val="00EF2A35"/>
    <w:rsid w:val="00F00040"/>
    <w:rsid w:val="00F00E22"/>
    <w:rsid w:val="00F03B9A"/>
    <w:rsid w:val="00F10549"/>
    <w:rsid w:val="00F1097C"/>
    <w:rsid w:val="00F332D4"/>
    <w:rsid w:val="00F4139D"/>
    <w:rsid w:val="00F42872"/>
    <w:rsid w:val="00F430CF"/>
    <w:rsid w:val="00F4462F"/>
    <w:rsid w:val="00F61EDB"/>
    <w:rsid w:val="00F87DC9"/>
    <w:rsid w:val="00F92DD3"/>
    <w:rsid w:val="00FA14AE"/>
    <w:rsid w:val="00FA2A9E"/>
    <w:rsid w:val="00FA6AF1"/>
    <w:rsid w:val="00FB6F63"/>
    <w:rsid w:val="00FC41D2"/>
    <w:rsid w:val="00FC4CD3"/>
    <w:rsid w:val="00FD3043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3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3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F9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3466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bullet1gif">
    <w:name w:val="msonormalbullet1.gif"/>
    <w:basedOn w:val="a"/>
    <w:rsid w:val="006E06A5"/>
    <w:pPr>
      <w:widowControl/>
      <w:autoSpaceDE/>
      <w:spacing w:before="280" w:after="280" w:line="240" w:lineRule="auto"/>
      <w:ind w:firstLine="0"/>
      <w:jc w:val="left"/>
    </w:pPr>
    <w:rPr>
      <w:rFonts w:cs="Times New Roman"/>
      <w:lang w:eastAsia="zh-CN"/>
    </w:rPr>
  </w:style>
  <w:style w:type="character" w:customStyle="1" w:styleId="-">
    <w:name w:val="Интернет-ссылка"/>
    <w:rsid w:val="003D75A6"/>
    <w:rPr>
      <w:color w:val="000080"/>
      <w:u w:val="single"/>
    </w:rPr>
  </w:style>
  <w:style w:type="paragraph" w:customStyle="1" w:styleId="a5">
    <w:name w:val="Содержимое таблицы"/>
    <w:basedOn w:val="a"/>
    <w:qFormat/>
    <w:rsid w:val="003D75A6"/>
    <w:pPr>
      <w:widowControl/>
      <w:suppressLineNumbers/>
      <w:suppressAutoHyphens w:val="0"/>
      <w:autoSpaceDE/>
      <w:spacing w:line="240" w:lineRule="auto"/>
      <w:ind w:firstLine="0"/>
      <w:jc w:val="left"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No Spacing"/>
    <w:qFormat/>
    <w:rsid w:val="003D75A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styleId="a7">
    <w:name w:val="Hyperlink"/>
    <w:basedOn w:val="a0"/>
    <w:uiPriority w:val="99"/>
    <w:semiHidden/>
    <w:unhideWhenUsed/>
    <w:rsid w:val="00B32B1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00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C23263"/>
    <w:pPr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imes New Roman"/>
      <w:sz w:val="20"/>
      <w:szCs w:val="24"/>
      <w:lang w:eastAsia="ru-RU"/>
    </w:rPr>
  </w:style>
  <w:style w:type="paragraph" w:customStyle="1" w:styleId="ConsPlusCell">
    <w:name w:val="ConsPlusCell"/>
    <w:rsid w:val="00C23263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table" w:customStyle="1" w:styleId="2">
    <w:name w:val="Сетка таблицы2"/>
    <w:basedOn w:val="a1"/>
    <w:next w:val="a4"/>
    <w:uiPriority w:val="59"/>
    <w:rsid w:val="00BD4A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AFE8A50E126B7099203AB5C53080145256940AE45A601FCF6E5310114F5AEF6D6D355567F7442DE3F7BF8A473BBEB7CE826FF143C4814A3j7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5CCF053E810E1747697EA82DF485A6658D784442513523A514CEDC7092F30E5803E94A9D1C43D4D30E88B9A7h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5CCF053E810E1747697EA82DF485A6658D784442513523A514CEDC7092F30E5803E94A9D1C43D4D30E83B0A7h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oss\&#1041;&#1072;&#1075;&#1072;&#1077;&#1074;&#1099;\AppData\Local\Opera\Opera\temporary_downloads\RLAW24060000_0_20130527_143409_52876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E1BC23B9CA2255A8B86D792C479C0523DC6609145EF94862625C5C8AF9039895CB4368519F8CF30BB5E05D2F7E8F37DB943DF0AD4B038L9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32AB-D127-4950-AC04-F09D6112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42</Pages>
  <Words>13524</Words>
  <Characters>77092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2022-05-25T06:45:00Z</cp:lastPrinted>
  <dcterms:created xsi:type="dcterms:W3CDTF">2024-04-05T12:55:00Z</dcterms:created>
  <dcterms:modified xsi:type="dcterms:W3CDTF">2024-05-07T07:29:00Z</dcterms:modified>
</cp:coreProperties>
</file>