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D" w:rsidRPr="00352077" w:rsidRDefault="008D2F4D" w:rsidP="008D2F4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</w:t>
      </w:r>
    </w:p>
    <w:p w:rsidR="00DF569A" w:rsidRPr="00DF569A" w:rsidRDefault="008D2F4D" w:rsidP="00DF5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077">
        <w:rPr>
          <w:rFonts w:ascii="Times New Roman" w:eastAsia="Calibri" w:hAnsi="Times New Roman" w:cs="Times New Roman"/>
          <w:b/>
          <w:sz w:val="28"/>
          <w:szCs w:val="28"/>
        </w:rPr>
        <w:t>о результатах  проведения конт</w:t>
      </w:r>
      <w:r>
        <w:rPr>
          <w:rFonts w:ascii="Times New Roman" w:eastAsia="Calibri" w:hAnsi="Times New Roman" w:cs="Times New Roman"/>
          <w:b/>
          <w:sz w:val="28"/>
          <w:szCs w:val="28"/>
        </w:rPr>
        <w:t>рольного мероприятия по вопросу:</w:t>
      </w:r>
      <w:r w:rsidR="00DF56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569A" w:rsidRPr="00DF569A">
        <w:rPr>
          <w:rFonts w:ascii="Times New Roman" w:eastAsia="Calibri" w:hAnsi="Times New Roman" w:cs="Times New Roman"/>
          <w:sz w:val="28"/>
          <w:szCs w:val="28"/>
        </w:rPr>
        <w:t>«</w:t>
      </w:r>
      <w:r w:rsidR="00DF569A" w:rsidRPr="00DF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законности и эффективности использования средств областного бюджета,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 – 2024 годы»</w:t>
      </w:r>
    </w:p>
    <w:p w:rsidR="008D2F4D" w:rsidRPr="00352077" w:rsidRDefault="008D2F4D" w:rsidP="008D2F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    Контрольно-счетной  комиссией  муниципального образования </w:t>
      </w:r>
      <w:proofErr w:type="spellStart"/>
      <w:r w:rsidRPr="00352077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</w:t>
      </w:r>
      <w:r w:rsidRPr="007E0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="007E0898" w:rsidRPr="007E0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31.01.2025</w:t>
      </w:r>
      <w:r w:rsidR="00A937AD" w:rsidRPr="007E0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</w:t>
      </w:r>
      <w:r w:rsidRPr="007E0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 </w:t>
      </w:r>
      <w:r w:rsidR="007E0898" w:rsidRPr="007E0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27.02.2025</w:t>
      </w:r>
      <w:r w:rsidRPr="007E08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года, </w:t>
      </w:r>
      <w:r w:rsidRPr="00352077">
        <w:rPr>
          <w:rFonts w:ascii="Times New Roman" w:eastAsia="Calibri" w:hAnsi="Times New Roman" w:cs="Times New Roman"/>
          <w:sz w:val="28"/>
          <w:szCs w:val="28"/>
        </w:rPr>
        <w:t>проведено контрольное мероприятие.</w:t>
      </w:r>
    </w:p>
    <w:p w:rsidR="00B512F2" w:rsidRDefault="008D2F4D" w:rsidP="00DF56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E5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D5957">
        <w:rPr>
          <w:rFonts w:ascii="Times New Roman" w:eastAsia="Calibri" w:hAnsi="Times New Roman" w:cs="Times New Roman"/>
          <w:sz w:val="28"/>
          <w:szCs w:val="28"/>
        </w:rPr>
        <w:t>На объектах</w:t>
      </w:r>
      <w:r w:rsidRPr="00CE3E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569A" w:rsidRDefault="00B512F2" w:rsidP="00DF56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D2F4D" w:rsidRPr="00CE3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69A" w:rsidRPr="00DF569A">
        <w:rPr>
          <w:rFonts w:ascii="Times New Roman" w:eastAsia="Calibri" w:hAnsi="Times New Roman" w:cs="Times New Roman"/>
          <w:b/>
          <w:sz w:val="28"/>
          <w:szCs w:val="28"/>
        </w:rPr>
        <w:t xml:space="preserve">в  муниципальном казенном учреждении  администрация </w:t>
      </w:r>
      <w:proofErr w:type="spellStart"/>
      <w:r w:rsidR="00DF569A" w:rsidRPr="00DF569A">
        <w:rPr>
          <w:rFonts w:ascii="Times New Roman" w:eastAsia="Calibri" w:hAnsi="Times New Roman" w:cs="Times New Roman"/>
          <w:b/>
          <w:sz w:val="28"/>
          <w:szCs w:val="28"/>
        </w:rPr>
        <w:t>Юрьянского</w:t>
      </w:r>
      <w:proofErr w:type="spellEnd"/>
      <w:r w:rsidR="00DF569A" w:rsidRPr="00DF569A">
        <w:rPr>
          <w:rFonts w:ascii="Times New Roman" w:eastAsia="Calibri" w:hAnsi="Times New Roman" w:cs="Times New Roman"/>
          <w:b/>
          <w:sz w:val="28"/>
          <w:szCs w:val="28"/>
        </w:rPr>
        <w:t xml:space="preserve"> района.  </w:t>
      </w:r>
    </w:p>
    <w:p w:rsidR="00B512F2" w:rsidRPr="005E1200" w:rsidRDefault="00B512F2" w:rsidP="00B512F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 ответственностью  ООО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АТП» </w:t>
      </w:r>
      <w:r w:rsidRPr="005E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(далее - </w:t>
      </w:r>
      <w:r w:rsidRPr="005E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proofErr w:type="spellStart"/>
      <w:r w:rsidRPr="005E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Юрьянское</w:t>
      </w:r>
      <w:proofErr w:type="spellEnd"/>
      <w:r w:rsidRPr="005E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АТП»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512F2" w:rsidRDefault="00B512F2" w:rsidP="00DF56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F569A" w:rsidRPr="00DF569A" w:rsidRDefault="00DF569A" w:rsidP="00DF56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B7C" w:rsidRDefault="001D5957" w:rsidP="007F6B7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D2F4D">
        <w:rPr>
          <w:rFonts w:ascii="Times New Roman" w:hAnsi="Times New Roman" w:cs="Times New Roman"/>
          <w:sz w:val="28"/>
          <w:szCs w:val="28"/>
        </w:rPr>
        <w:t>В ходе проверки были  выявлены следующие нарушения и замечания:</w:t>
      </w:r>
      <w:r w:rsidR="008D2F4D" w:rsidRPr="00462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569A" w:rsidRPr="00DF569A" w:rsidRDefault="00DF569A" w:rsidP="00DF569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 2.1.4. </w:t>
      </w:r>
      <w:proofErr w:type="gram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безвозмездного пользования  транспортным средством  от 01.07.2024 г. б/н, не были переданы и приняты транспортные средства в срок 31 декабря 2024 г., что может повлечь негативные последствия для муниципального образования, например неэффективное использование муниципального имущества в случае замены перевозчика и отказа от распоряжения договора безвозмездного пользования по соглашению сторон со стороны ссудополучателя.</w:t>
      </w:r>
      <w:proofErr w:type="gramEnd"/>
    </w:p>
    <w:p w:rsidR="00DF569A" w:rsidRPr="00DF569A" w:rsidRDefault="00DF569A" w:rsidP="00DF569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4.3.5.  </w:t>
      </w:r>
      <w:proofErr w:type="gram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№ 032-ПС от 03.11.2023 о предоставлении иных межбюджетных трансфертов местному бюджету из областного бюджета на приобретение подвижного состава пассажирского транспорта общего пользования, источником финансового обеспечения расходов на реализацию, которых являются специальные казначейские кредиты (далее – Соглашение № 032-ПС от 03.11.2023), согласно которому муниципалитет принял обязательство осуществлять автобусами, приобретенными за счет иных МБТ, регулярные пассажирские перевозки на конкретных  муниципальных маршрутах определенными автобусами, соответствующее</w:t>
      </w:r>
      <w:proofErr w:type="gramEnd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при передаче автобусов организации, осуществляющей пассажирские перевозки, администрацией района в договорах безвозмездного пользования не предъявлено.</w:t>
      </w:r>
    </w:p>
    <w:p w:rsidR="00DF569A" w:rsidRPr="00DF569A" w:rsidRDefault="00DF569A" w:rsidP="00DF569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69A">
        <w:rPr>
          <w:rFonts w:ascii="Times New Roman" w:eastAsia="Times New Roman" w:hAnsi="Times New Roman" w:cs="Times New Roman"/>
          <w:iCs/>
          <w:sz w:val="28"/>
          <w:szCs w:val="28"/>
        </w:rPr>
        <w:t xml:space="preserve">В ходе проверки установлено нарушение условий Соглашения от 03.11.2023 № 032 – ПС  п. 4.3.5, где прописано: «муниципалитет обязуется: осуществлять в соответствие с действующим законодательством регулярные пассажирские перевозки автомобильным транспортом общего пользования </w:t>
      </w:r>
      <w:r w:rsidRPr="00DF569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 муниципальных маршрутах, указанных в Приложении № 3 к настоящему Соглашению, автобусами, приобретенными за счет иных МБТ», так как фактическое использование по маршрутам в разрезе автобусов не соответствует.</w:t>
      </w:r>
      <w:proofErr w:type="gramEnd"/>
    </w:p>
    <w:p w:rsidR="00DF569A" w:rsidRPr="00DF569A" w:rsidRDefault="00DF569A" w:rsidP="00DF569A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9A" w:rsidRPr="00DF569A" w:rsidRDefault="00DF569A" w:rsidP="00DF569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договоров безвозмездного пользования (пункт 2.4.1): от 31.12.2023 б/н и от 01.07.2024 б/н, от 09.01.2025 б/н  прописано, что  транспортные средства предоставлены в соответствии с муниципальными контрактами: «На осуществление пассажирских перевозок автомобильным транспортом общего пользования по регулярным муниципальным маршрутам на территории </w:t>
      </w:r>
      <w:proofErr w:type="spell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т. е привязки конкретного автобуса к определенному маршруту нет.  Кроме того, из данной формулировки следует, что автобусы могут быть использованы на любом муниципальном маршруте.</w:t>
      </w:r>
    </w:p>
    <w:p w:rsidR="00DF569A" w:rsidRPr="00DF569A" w:rsidRDefault="00DF569A" w:rsidP="00DF569A">
      <w:pPr>
        <w:tabs>
          <w:tab w:val="left" w:pos="851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Для регистрации автобусов в </w:t>
      </w:r>
      <w:proofErr w:type="spellStart"/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госавтоинспекции</w:t>
      </w:r>
      <w:proofErr w:type="spellEnd"/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администрацией </w:t>
      </w:r>
      <w:proofErr w:type="spellStart"/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>Юрьянского</w:t>
      </w:r>
      <w:proofErr w:type="spellEnd"/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заключены договора ОСАГО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 оплатила страховые полюса платежными поручениями</w:t>
      </w:r>
      <w:proofErr w:type="gramStart"/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>т.е. на год.</w:t>
      </w:r>
    </w:p>
    <w:p w:rsidR="00DF569A" w:rsidRPr="00DF569A" w:rsidRDefault="00DF569A" w:rsidP="00DF56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того,  являясь собственником автобусов, администрация района в соответствии с абзацем первым статьи 357 Налогового кодекса Российской Федерации несет расходы по уплате транспортного налога.</w:t>
      </w:r>
    </w:p>
    <w:p w:rsidR="00DF569A" w:rsidRPr="00DF569A" w:rsidRDefault="00DF569A" w:rsidP="00DF56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вышеуказанного администрацией </w:t>
      </w:r>
      <w:proofErr w:type="spellStart"/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>Юрьянского</w:t>
      </w:r>
      <w:proofErr w:type="spellEnd"/>
      <w:r w:rsidRPr="00DF5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 </w:t>
      </w: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 риск дополнительных расходов.</w:t>
      </w:r>
    </w:p>
    <w:p w:rsidR="00DF569A" w:rsidRPr="00DF569A" w:rsidRDefault="00DF569A" w:rsidP="00DF569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5.11 постановления администрации </w:t>
      </w:r>
      <w:proofErr w:type="spell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06.08.2020 № 152  отчет о ходе реализации и оценке эффективности реализации муниципальной программы: </w:t>
      </w:r>
      <w:proofErr w:type="gram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транспортной инфраструктуры и осуществление  дорожной деятельности в отношении автомобильных дорог  местного значения в границах  </w:t>
      </w:r>
      <w:proofErr w:type="spell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утвержденной постановлением администрации </w:t>
      </w:r>
      <w:proofErr w:type="spell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13.11.2020 № 220 по состоянию на 27.02.2025 г не предоставлен (представлен 04.03.2025 в ходе написания настоящего Акта) нарушен  срок до 1 марта</w:t>
      </w:r>
      <w:r w:rsidR="007E08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предоставления</w:t>
      </w: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экономического развития администрации района.</w:t>
      </w:r>
      <w:proofErr w:type="gramEnd"/>
    </w:p>
    <w:p w:rsidR="00DF569A" w:rsidRPr="00DF569A" w:rsidRDefault="00DF569A" w:rsidP="00DF569A">
      <w:pPr>
        <w:suppressAutoHyphens/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проверке представлены отчеты согласно Соглашения от 03.11.2023 № 032-ПС приложение № 5, по состоянию на 01.12.2023, на 19.12.2023, на 28.12.2023,  на 01.01.2024,  </w:t>
      </w:r>
      <w:proofErr w:type="gramStart"/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proofErr w:type="gramEnd"/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01.02.2024, </w:t>
      </w:r>
      <w:proofErr w:type="gramStart"/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proofErr w:type="gramEnd"/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01.03.2024 гг. Во всех отчетах отсутствует дата составления (предоставления) отчетности, оценить своевременность их предоставления не представляется возможным</w:t>
      </w:r>
      <w:r w:rsidRPr="00DF56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(ст.15 ФЗ от 06.12.2011г № 402- ФЗ).</w:t>
      </w:r>
    </w:p>
    <w:p w:rsidR="00DF569A" w:rsidRPr="00DF569A" w:rsidRDefault="00DF569A" w:rsidP="00DF569A">
      <w:pPr>
        <w:suppressAutoHyphens/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8.  К проверке представлены отчеты </w:t>
      </w:r>
      <w:proofErr w:type="gramStart"/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Соглашения</w:t>
      </w:r>
      <w:proofErr w:type="gramEnd"/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03.11.2023 №  032-ПС, приложение № 6 на 01.01.2024 г.,  на 01.04.2024 г., на 01.07.2024 г.,01.10.2024 г.,01.01.2025 г. Данные в отчетах достоверны. Во всех отчетах отсутствует дата составления (предоставления) отчетности, оценить своевременность их предоставления не представляется возможным</w:t>
      </w:r>
      <w:r w:rsidRPr="00DF56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(ст.15 ФЗ от 06.12.2011г № 402- ФЗ).</w:t>
      </w:r>
    </w:p>
    <w:p w:rsidR="00DF569A" w:rsidRPr="00DF569A" w:rsidRDefault="00DF569A" w:rsidP="00DF569A">
      <w:pPr>
        <w:suppressAutoHyphens/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9. К проверке представлены отчеты </w:t>
      </w:r>
      <w:proofErr w:type="gramStart"/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Соглашения</w:t>
      </w:r>
      <w:proofErr w:type="gramEnd"/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03.11.2023 № 032-ПС,  приложение  № 7 за 4 квартал 2023 года, за 1 квартал 2024 года, за 2 квартал 2024 года, за 3 квартал 2024 года, за 4 квартал 2024 года. Во всех отчетах отсутствует дата составления (предоставления) отчетности, оценить своевременность их предоставления не представляется возможным (ст.15 ФЗ от 06.12.2011г № 402- ФЗ).</w:t>
      </w:r>
    </w:p>
    <w:p w:rsidR="00DF569A" w:rsidRPr="00DF569A" w:rsidRDefault="00DF569A" w:rsidP="00DF569A">
      <w:pPr>
        <w:suppressAutoHyphens/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 К проверке представлен Отчет о достижении значения результата предоставления иных МБТ (приложение № 8) по состоянию на 01.02.2024, на 01.03.2024, на 01.04.2024 (итоговый). Данные в отчётах достоверны. В отчетах отсутствует дата составления (предоставления) отчетности, оценить своевременность их предоставления не представляется возможным (ст.15 ФЗ от 06.12.2011г № 402- ФЗ).</w:t>
      </w:r>
    </w:p>
    <w:p w:rsidR="00DF569A" w:rsidRPr="00DF569A" w:rsidRDefault="00DF569A" w:rsidP="00DF569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11. Установлены </w:t>
      </w: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</w:t>
      </w:r>
      <w:r w:rsidRPr="00DF569A">
        <w:rPr>
          <w:rFonts w:ascii="Times New Roman" w:hAnsi="Times New Roman" w:cs="Times New Roman"/>
          <w:sz w:val="28"/>
          <w:szCs w:val="28"/>
        </w:rPr>
        <w:t xml:space="preserve">Приложения № 7 на 01.01.2025г.  с   фактическими показателями из путевых листов за 4 квартал 2024г., связано с </w:t>
      </w:r>
      <w:proofErr w:type="gramStart"/>
      <w:r w:rsidRPr="00DF569A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DF569A">
        <w:rPr>
          <w:rFonts w:ascii="Times New Roman" w:hAnsi="Times New Roman" w:cs="Times New Roman"/>
          <w:sz w:val="28"/>
          <w:szCs w:val="28"/>
        </w:rPr>
        <w:t xml:space="preserve"> что ООО «</w:t>
      </w:r>
      <w:proofErr w:type="spellStart"/>
      <w:r w:rsidRPr="00DF569A">
        <w:rPr>
          <w:rFonts w:ascii="Times New Roman" w:hAnsi="Times New Roman" w:cs="Times New Roman"/>
          <w:sz w:val="28"/>
          <w:szCs w:val="28"/>
        </w:rPr>
        <w:t>Юрьянское</w:t>
      </w:r>
      <w:proofErr w:type="spellEnd"/>
      <w:r w:rsidRPr="00DF569A">
        <w:rPr>
          <w:rFonts w:ascii="Times New Roman" w:hAnsi="Times New Roman" w:cs="Times New Roman"/>
          <w:sz w:val="28"/>
          <w:szCs w:val="28"/>
        </w:rPr>
        <w:t xml:space="preserve"> АТП» были включены  в отчетность маршруты не входящие в муниципальные маршруты: № 138 «Юрья - Киров», № 39 Юрья, а также было допущено нарушение в разрезе автобусов – за которыми были закреплены определенные маршруты, установленные в Соглашение, и муниципальных контрактах. </w:t>
      </w:r>
    </w:p>
    <w:p w:rsidR="00DF569A" w:rsidRDefault="00DF569A" w:rsidP="00DF569A">
      <w:pPr>
        <w:suppressAutoHyphens/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вышеизложенного следует администрацией </w:t>
      </w:r>
      <w:proofErr w:type="spell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проводилась проверка достоверности отчетности представленной ООО «</w:t>
      </w:r>
      <w:proofErr w:type="spell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Юрьянское</w:t>
      </w:r>
      <w:proofErr w:type="spellEnd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АТП», не велся контроль за использованием приобретенных автобусов за счет иных МБТ (п. 4.3.5.</w:t>
      </w:r>
      <w:proofErr w:type="gramEnd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Соглашения),</w:t>
      </w:r>
      <w:r w:rsidRPr="00DF56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стало причиной их нецелевого использования.</w:t>
      </w:r>
      <w:proofErr w:type="gramEnd"/>
    </w:p>
    <w:p w:rsidR="00DF569A" w:rsidRPr="00DF569A" w:rsidRDefault="00DF569A" w:rsidP="00DF569A">
      <w:pPr>
        <w:suppressAutoHyphens/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В </w:t>
      </w:r>
      <w:r w:rsidRPr="00DF5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требований Соглашения № 032-ПС от 03.11.2023, где </w:t>
      </w: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допускались случаи предоставления недостоверной отчетности о фактических показателях реализации мероприятий по эксплуатации подвижного состава пассажирского транспорта общего пользования в Министерство транспорта Кировской области, а также  ст. 13 Федерального закона  от 06.12.2011 № 402-ФЗ «О бухгалтерском учете».</w:t>
      </w:r>
    </w:p>
    <w:p w:rsidR="00DF569A" w:rsidRPr="00DF569A" w:rsidRDefault="00DF569A" w:rsidP="00DF56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нарушение п. 4.3.17.5. Соглашения от 03.11.2023 № 032-ПС, где прописано: </w:t>
      </w:r>
      <w:proofErr w:type="gram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«Отчет об осуществлении регулярных пассажирских перевозок  автомобильным транспортом  общего пользования на муниципальных маршрутах регулярных перевозок по форме в соответствии с Приложением № 9   к настоящему Соглашению, ежегодно до 15 февраля года, следующего за отчетным» Отчет об осуществлении регулярных пассажирских перевозок  автомобильным транспортом  общего пользования на муниципальных маршрутах регулярных перевозок  был представлен  в министерство транспорта Кировской области 24 февраля, т. е.  с</w:t>
      </w:r>
      <w:proofErr w:type="gramEnd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срока отчетности на 9 дней, также не проставлена дата отчетности (ст. 15 ФЗ от 06.12.2011 № 402-ФЗ). </w:t>
      </w:r>
    </w:p>
    <w:p w:rsidR="00DF569A" w:rsidRPr="00DF569A" w:rsidRDefault="00DF569A" w:rsidP="00DF56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передаче администрацией района прав пользования транспортным средством ООО «</w:t>
      </w:r>
      <w:proofErr w:type="spellStart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Юрьянское</w:t>
      </w:r>
      <w:proofErr w:type="spellEnd"/>
      <w:r w:rsidRPr="00D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АТП» выполнение требований завода-изготовителя, относящихся к эксплуатации, техническому обслуживанию и ремонту автобуса, договором не установлено. </w:t>
      </w:r>
    </w:p>
    <w:p w:rsidR="000F2BD0" w:rsidRPr="00D40864" w:rsidRDefault="000F2BD0" w:rsidP="000F2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408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</w:p>
    <w:p w:rsidR="008D2F4D" w:rsidRPr="00CE3E55" w:rsidRDefault="00F94FB3" w:rsidP="008D2F4D">
      <w:pPr>
        <w:tabs>
          <w:tab w:val="left" w:pos="2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Нарушения и замечания устранены по мере возможности.</w:t>
      </w:r>
    </w:p>
    <w:p w:rsidR="008D2F4D" w:rsidRPr="00352077" w:rsidRDefault="008D2F4D" w:rsidP="008D2F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B30" w:rsidRPr="00747B30" w:rsidRDefault="00747B30" w:rsidP="0074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B30" w:rsidRPr="00747B30" w:rsidRDefault="00747B30" w:rsidP="00747B3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счетной</w:t>
      </w:r>
    </w:p>
    <w:p w:rsidR="00747B30" w:rsidRPr="00747B30" w:rsidRDefault="00747B30" w:rsidP="0074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747B30" w:rsidRPr="00747B30" w:rsidRDefault="00747B30" w:rsidP="0074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муниципальный       район</w:t>
      </w:r>
    </w:p>
    <w:p w:rsidR="00747B30" w:rsidRPr="00747B30" w:rsidRDefault="00747B30" w:rsidP="00747B3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Маурина</w:t>
      </w:r>
      <w:proofErr w:type="spellEnd"/>
    </w:p>
    <w:p w:rsidR="008D2F4D" w:rsidRDefault="008D2F4D" w:rsidP="008D2F4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2F4D" w:rsidRDefault="008D2F4D" w:rsidP="008D2F4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8D2F4D" w:rsidRDefault="000720B5" w:rsidP="008D2F4D"/>
    <w:sectPr w:rsidR="000720B5" w:rsidRPr="008D2F4D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5A"/>
    <w:multiLevelType w:val="hybridMultilevel"/>
    <w:tmpl w:val="5504E980"/>
    <w:lvl w:ilvl="0" w:tplc="13EA4332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3C02D5"/>
    <w:multiLevelType w:val="hybridMultilevel"/>
    <w:tmpl w:val="EF007514"/>
    <w:lvl w:ilvl="0" w:tplc="0868C9D8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8260E9F"/>
    <w:multiLevelType w:val="hybridMultilevel"/>
    <w:tmpl w:val="889C5C74"/>
    <w:lvl w:ilvl="0" w:tplc="33B40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73F4"/>
    <w:multiLevelType w:val="hybridMultilevel"/>
    <w:tmpl w:val="821282E8"/>
    <w:lvl w:ilvl="0" w:tplc="0A60453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8">
    <w:nsid w:val="4CA05CEF"/>
    <w:multiLevelType w:val="hybridMultilevel"/>
    <w:tmpl w:val="09DE00E2"/>
    <w:lvl w:ilvl="0" w:tplc="402AE1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DF576A2"/>
    <w:multiLevelType w:val="hybridMultilevel"/>
    <w:tmpl w:val="49DA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531DE"/>
    <w:multiLevelType w:val="hybridMultilevel"/>
    <w:tmpl w:val="7AC8AB58"/>
    <w:lvl w:ilvl="0" w:tplc="25907A76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165325"/>
    <w:multiLevelType w:val="hybridMultilevel"/>
    <w:tmpl w:val="9DD8E806"/>
    <w:lvl w:ilvl="0" w:tplc="D2603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1"/>
  </w:num>
  <w:num w:numId="13">
    <w:abstractNumId w:val="8"/>
  </w:num>
  <w:num w:numId="14">
    <w:abstractNumId w:val="10"/>
  </w:num>
  <w:num w:numId="15">
    <w:abstractNumId w:val="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1342B"/>
    <w:rsid w:val="00032051"/>
    <w:rsid w:val="00063245"/>
    <w:rsid w:val="000720B5"/>
    <w:rsid w:val="00093715"/>
    <w:rsid w:val="000A3B0D"/>
    <w:rsid w:val="000B001A"/>
    <w:rsid w:val="000B638B"/>
    <w:rsid w:val="000D7186"/>
    <w:rsid w:val="000D73B4"/>
    <w:rsid w:val="000F2BD0"/>
    <w:rsid w:val="000F306D"/>
    <w:rsid w:val="00100590"/>
    <w:rsid w:val="00116056"/>
    <w:rsid w:val="0014759C"/>
    <w:rsid w:val="00170E11"/>
    <w:rsid w:val="00171361"/>
    <w:rsid w:val="001A6BD2"/>
    <w:rsid w:val="001B75A5"/>
    <w:rsid w:val="001D5957"/>
    <w:rsid w:val="001E2988"/>
    <w:rsid w:val="001E4425"/>
    <w:rsid w:val="001E45D9"/>
    <w:rsid w:val="001E51CA"/>
    <w:rsid w:val="002026A1"/>
    <w:rsid w:val="00222C27"/>
    <w:rsid w:val="00237CFD"/>
    <w:rsid w:val="0024751E"/>
    <w:rsid w:val="00260A4C"/>
    <w:rsid w:val="0027008B"/>
    <w:rsid w:val="00283D00"/>
    <w:rsid w:val="002A030D"/>
    <w:rsid w:val="002D231B"/>
    <w:rsid w:val="002D5851"/>
    <w:rsid w:val="002F352B"/>
    <w:rsid w:val="00302666"/>
    <w:rsid w:val="00306031"/>
    <w:rsid w:val="0030659F"/>
    <w:rsid w:val="00352077"/>
    <w:rsid w:val="00360B61"/>
    <w:rsid w:val="00375D00"/>
    <w:rsid w:val="00405C62"/>
    <w:rsid w:val="00424C2A"/>
    <w:rsid w:val="00435E84"/>
    <w:rsid w:val="00462F10"/>
    <w:rsid w:val="00486EEB"/>
    <w:rsid w:val="004A5318"/>
    <w:rsid w:val="004D4F35"/>
    <w:rsid w:val="004E0043"/>
    <w:rsid w:val="00504768"/>
    <w:rsid w:val="00517434"/>
    <w:rsid w:val="00532A43"/>
    <w:rsid w:val="00537814"/>
    <w:rsid w:val="00584417"/>
    <w:rsid w:val="005B2E05"/>
    <w:rsid w:val="005E42EA"/>
    <w:rsid w:val="006239B3"/>
    <w:rsid w:val="006403EB"/>
    <w:rsid w:val="00653F08"/>
    <w:rsid w:val="006E0092"/>
    <w:rsid w:val="00722C22"/>
    <w:rsid w:val="00727A98"/>
    <w:rsid w:val="0073086E"/>
    <w:rsid w:val="00747B30"/>
    <w:rsid w:val="0078581C"/>
    <w:rsid w:val="007A61D1"/>
    <w:rsid w:val="007A7FF8"/>
    <w:rsid w:val="007C7F47"/>
    <w:rsid w:val="007E0898"/>
    <w:rsid w:val="007F6B7C"/>
    <w:rsid w:val="00800D51"/>
    <w:rsid w:val="0080308D"/>
    <w:rsid w:val="008A3911"/>
    <w:rsid w:val="008B58BF"/>
    <w:rsid w:val="008C69E0"/>
    <w:rsid w:val="008D2A22"/>
    <w:rsid w:val="008D2F4D"/>
    <w:rsid w:val="008E4FE9"/>
    <w:rsid w:val="00903908"/>
    <w:rsid w:val="00930FB1"/>
    <w:rsid w:val="00936DC4"/>
    <w:rsid w:val="00947006"/>
    <w:rsid w:val="009908F9"/>
    <w:rsid w:val="009B2480"/>
    <w:rsid w:val="009B5596"/>
    <w:rsid w:val="009C0548"/>
    <w:rsid w:val="009C319F"/>
    <w:rsid w:val="009D0758"/>
    <w:rsid w:val="009D2FD4"/>
    <w:rsid w:val="009F03A1"/>
    <w:rsid w:val="00A23AE8"/>
    <w:rsid w:val="00A4561D"/>
    <w:rsid w:val="00A6567F"/>
    <w:rsid w:val="00A721AA"/>
    <w:rsid w:val="00A80546"/>
    <w:rsid w:val="00A92298"/>
    <w:rsid w:val="00A929D9"/>
    <w:rsid w:val="00A937AD"/>
    <w:rsid w:val="00AD6CC1"/>
    <w:rsid w:val="00B1285A"/>
    <w:rsid w:val="00B13EC0"/>
    <w:rsid w:val="00B21318"/>
    <w:rsid w:val="00B31DAB"/>
    <w:rsid w:val="00B33CA2"/>
    <w:rsid w:val="00B512F2"/>
    <w:rsid w:val="00B622F0"/>
    <w:rsid w:val="00B766F5"/>
    <w:rsid w:val="00B82B42"/>
    <w:rsid w:val="00BB22FB"/>
    <w:rsid w:val="00C05D63"/>
    <w:rsid w:val="00C737A0"/>
    <w:rsid w:val="00C74200"/>
    <w:rsid w:val="00C810EB"/>
    <w:rsid w:val="00C931F7"/>
    <w:rsid w:val="00CB0E4F"/>
    <w:rsid w:val="00CC0653"/>
    <w:rsid w:val="00CE3E55"/>
    <w:rsid w:val="00D05D45"/>
    <w:rsid w:val="00D13399"/>
    <w:rsid w:val="00D13A75"/>
    <w:rsid w:val="00D40864"/>
    <w:rsid w:val="00D7024A"/>
    <w:rsid w:val="00DB071A"/>
    <w:rsid w:val="00DC6D3A"/>
    <w:rsid w:val="00DE344A"/>
    <w:rsid w:val="00DF569A"/>
    <w:rsid w:val="00E25A9B"/>
    <w:rsid w:val="00E65EC7"/>
    <w:rsid w:val="00EA4E03"/>
    <w:rsid w:val="00EB7AAD"/>
    <w:rsid w:val="00ED16AB"/>
    <w:rsid w:val="00EE402D"/>
    <w:rsid w:val="00EF1990"/>
    <w:rsid w:val="00F058CE"/>
    <w:rsid w:val="00F44A27"/>
    <w:rsid w:val="00F740A6"/>
    <w:rsid w:val="00F90177"/>
    <w:rsid w:val="00F94FB3"/>
    <w:rsid w:val="00FD5BFE"/>
    <w:rsid w:val="00FE2898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1D59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нак"/>
    <w:basedOn w:val="a"/>
    <w:rsid w:val="00A937A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1D59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нак"/>
    <w:basedOn w:val="a"/>
    <w:rsid w:val="00A937A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602E-A866-455A-9484-B67AFBF6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nadya_duma</cp:lastModifiedBy>
  <cp:revision>81</cp:revision>
  <cp:lastPrinted>2024-11-11T07:39:00Z</cp:lastPrinted>
  <dcterms:created xsi:type="dcterms:W3CDTF">2019-03-20T13:28:00Z</dcterms:created>
  <dcterms:modified xsi:type="dcterms:W3CDTF">2025-03-07T06:57:00Z</dcterms:modified>
</cp:coreProperties>
</file>