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970874" w:rsidTr="0055548E">
        <w:trPr>
          <w:trHeight w:val="5245"/>
        </w:trPr>
        <w:tc>
          <w:tcPr>
            <w:tcW w:w="9747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4BAB6EA" wp14:editId="4A07F7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                                                                                           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AF1407" w:rsidRDefault="00AF1407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548E" w:rsidRPr="00DD6C48" w:rsidRDefault="0055548E" w:rsidP="0055548E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D6C48" w:rsidRDefault="0055548E" w:rsidP="0055548E">
            <w:pPr>
              <w:pStyle w:val="a6"/>
              <w:jc w:val="center"/>
              <w:rPr>
                <w:b/>
              </w:rPr>
            </w:pPr>
          </w:p>
          <w:p w:rsidR="0055548E" w:rsidRDefault="00AE7E6D" w:rsidP="0055548E">
            <w:pPr>
              <w:pStyle w:val="a6"/>
              <w:snapToGrid w:val="0"/>
              <w:spacing w:after="480"/>
              <w:jc w:val="center"/>
              <w:rPr>
                <w:sz w:val="28"/>
                <w:szCs w:val="28"/>
              </w:rPr>
            </w:pPr>
            <w:r w:rsidRPr="00AE7E6D">
              <w:rPr>
                <w:bCs/>
                <w:sz w:val="28"/>
                <w:szCs w:val="28"/>
              </w:rPr>
              <w:t>19.02.2020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="0055548E" w:rsidRPr="004013E5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31/14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="0055548E" w:rsidRPr="00F75624">
              <w:rPr>
                <w:sz w:val="28"/>
                <w:szCs w:val="28"/>
              </w:rPr>
              <w:t xml:space="preserve"> </w:t>
            </w:r>
            <w:proofErr w:type="spellStart"/>
            <w:r w:rsidR="0055548E" w:rsidRPr="00970874">
              <w:rPr>
                <w:sz w:val="28"/>
                <w:szCs w:val="28"/>
              </w:rPr>
              <w:t>пгт</w:t>
            </w:r>
            <w:proofErr w:type="spellEnd"/>
            <w:r w:rsidR="0055548E" w:rsidRPr="00970874">
              <w:rPr>
                <w:sz w:val="28"/>
                <w:szCs w:val="28"/>
              </w:rPr>
              <w:t xml:space="preserve"> Юрья</w:t>
            </w:r>
          </w:p>
          <w:p w:rsidR="0055548E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программы приватизации муниципального имущества Юрьянского района на 2020-2022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0F77" w:rsidRDefault="00610F77" w:rsidP="00176CB2">
      <w:pPr>
        <w:rPr>
          <w:b/>
          <w:bCs/>
          <w:sz w:val="28"/>
          <w:szCs w:val="28"/>
        </w:rPr>
      </w:pPr>
    </w:p>
    <w:p w:rsidR="00996629" w:rsidRPr="00E2781A" w:rsidRDefault="00176CB2" w:rsidP="00AF1407">
      <w:pPr>
        <w:pStyle w:val="a6"/>
        <w:spacing w:line="360" w:lineRule="auto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 w:rsidR="00996629" w:rsidRPr="00E2781A">
        <w:rPr>
          <w:color w:val="000000"/>
          <w:sz w:val="28"/>
          <w:szCs w:val="28"/>
        </w:rPr>
        <w:t>В соответствии с Федеральным  законом  от  06.10.2003 №</w:t>
      </w:r>
      <w:r w:rsidR="00996629">
        <w:rPr>
          <w:color w:val="000000"/>
          <w:sz w:val="28"/>
          <w:szCs w:val="28"/>
        </w:rPr>
        <w:t xml:space="preserve"> </w:t>
      </w:r>
      <w:r w:rsidR="00996629"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="00AF1407">
        <w:rPr>
          <w:color w:val="000000"/>
          <w:sz w:val="28"/>
          <w:szCs w:val="28"/>
        </w:rPr>
        <w:t xml:space="preserve"> Федеральным законом</w:t>
      </w:r>
      <w:r w:rsidR="00996629" w:rsidRPr="00187B0E">
        <w:rPr>
          <w:color w:val="000000"/>
          <w:sz w:val="28"/>
          <w:szCs w:val="28"/>
        </w:rPr>
        <w:t xml:space="preserve"> </w:t>
      </w:r>
      <w:r w:rsidR="00996629">
        <w:rPr>
          <w:color w:val="000000"/>
          <w:sz w:val="28"/>
          <w:szCs w:val="28"/>
        </w:rPr>
        <w:t>от 21.12.2001 № 178</w:t>
      </w:r>
      <w:r>
        <w:rPr>
          <w:color w:val="000000"/>
          <w:sz w:val="28"/>
          <w:szCs w:val="28"/>
        </w:rPr>
        <w:t xml:space="preserve"> </w:t>
      </w:r>
      <w:r w:rsidR="00996629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>
        <w:rPr>
          <w:color w:val="000000"/>
          <w:sz w:val="28"/>
          <w:szCs w:val="28"/>
        </w:rPr>
        <w:t xml:space="preserve"> муниципальный</w:t>
      </w:r>
      <w:r w:rsidR="00996629">
        <w:rPr>
          <w:color w:val="000000"/>
          <w:sz w:val="28"/>
          <w:szCs w:val="28"/>
        </w:rPr>
        <w:t xml:space="preserve"> район</w:t>
      </w:r>
      <w:r w:rsidR="00AF1407">
        <w:rPr>
          <w:color w:val="000000"/>
          <w:sz w:val="28"/>
          <w:szCs w:val="28"/>
        </w:rPr>
        <w:t xml:space="preserve"> Кировской области</w:t>
      </w:r>
      <w:r w:rsidR="00996629">
        <w:rPr>
          <w:color w:val="000000"/>
          <w:sz w:val="28"/>
          <w:szCs w:val="28"/>
        </w:rPr>
        <w:t>, решением Юрьянской районной Думы от 08.07.2010 № 54/2 «Об утверждении Положения о порядке</w:t>
      </w:r>
      <w:r>
        <w:rPr>
          <w:color w:val="000000"/>
          <w:sz w:val="28"/>
          <w:szCs w:val="28"/>
        </w:rPr>
        <w:t xml:space="preserve"> управления и распоряжения объектами муниципальной собственности муниципального образования Юрьянский район</w:t>
      </w:r>
      <w:proofErr w:type="gramEnd"/>
      <w:r>
        <w:rPr>
          <w:color w:val="000000"/>
          <w:sz w:val="28"/>
          <w:szCs w:val="28"/>
        </w:rPr>
        <w:t>»</w:t>
      </w:r>
      <w:r w:rsidR="00996629">
        <w:rPr>
          <w:color w:val="000000"/>
          <w:sz w:val="28"/>
          <w:szCs w:val="28"/>
        </w:rPr>
        <w:t xml:space="preserve">, </w:t>
      </w:r>
      <w:r w:rsidR="00996629" w:rsidRPr="00E2781A">
        <w:rPr>
          <w:color w:val="000000"/>
          <w:sz w:val="28"/>
          <w:szCs w:val="28"/>
        </w:rPr>
        <w:t>Юрьянская</w:t>
      </w:r>
      <w:r w:rsidR="00996629" w:rsidRPr="00E2781A">
        <w:rPr>
          <w:sz w:val="28"/>
          <w:szCs w:val="28"/>
        </w:rPr>
        <w:t xml:space="preserve"> р</w:t>
      </w:r>
      <w:r w:rsidR="00E63E85">
        <w:rPr>
          <w:color w:val="000000"/>
          <w:sz w:val="28"/>
          <w:szCs w:val="28"/>
        </w:rPr>
        <w:t>айонная Дума РЕШИЛА:</w:t>
      </w:r>
      <w:r w:rsidR="00996629" w:rsidRPr="00E2781A">
        <w:rPr>
          <w:color w:val="000000"/>
          <w:sz w:val="28"/>
          <w:szCs w:val="28"/>
        </w:rPr>
        <w:t xml:space="preserve">       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96629" w:rsidRPr="00E2781A" w:rsidTr="00AF1407">
        <w:trPr>
          <w:trHeight w:val="4375"/>
        </w:trPr>
        <w:tc>
          <w:tcPr>
            <w:tcW w:w="9606" w:type="dxa"/>
          </w:tcPr>
          <w:p w:rsidR="00996629" w:rsidRDefault="00996629" w:rsidP="009511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1.Утвердить </w:t>
            </w:r>
            <w:r w:rsidR="00176CB2">
              <w:rPr>
                <w:sz w:val="28"/>
                <w:szCs w:val="28"/>
              </w:rPr>
              <w:t>Программу приватизации муниципального имущества Юрьянского района на 2020-2022 годы. Прилагается.</w:t>
            </w:r>
          </w:p>
          <w:p w:rsidR="00176CB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2</w:t>
            </w:r>
            <w:r w:rsidR="00176CB2">
              <w:rPr>
                <w:sz w:val="28"/>
                <w:szCs w:val="28"/>
              </w:rPr>
              <w:t>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3. Решение Юрьянской районной Думы от 30.01.2019 № 23/6 «Об утверждении программы приватизации муниципального имущества Юрьянского района  на 2019-2021 годы» считать утратившим силу.</w:t>
            </w:r>
          </w:p>
          <w:p w:rsidR="00AF1407" w:rsidRDefault="00AF1407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AF1407" w:rsidRDefault="00AF1407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4. Настоящее решение вступает в силу в соответствии с </w:t>
            </w:r>
            <w:proofErr w:type="gramStart"/>
            <w:r>
              <w:rPr>
                <w:sz w:val="28"/>
                <w:szCs w:val="28"/>
              </w:rPr>
              <w:t>действующий</w:t>
            </w:r>
            <w:proofErr w:type="gramEnd"/>
            <w:r>
              <w:rPr>
                <w:sz w:val="28"/>
                <w:szCs w:val="28"/>
              </w:rPr>
              <w:t xml:space="preserve"> законодательством   </w:t>
            </w:r>
          </w:p>
          <w:p w:rsidR="00996629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E7E6D" w:rsidRDefault="00996629" w:rsidP="00AE7E6D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Pr="00E2781A" w:rsidRDefault="00996629" w:rsidP="00AE7E6D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районной Думы</w:t>
            </w:r>
            <w:r w:rsidR="00AE7E6D">
              <w:rPr>
                <w:sz w:val="28"/>
                <w:szCs w:val="28"/>
              </w:rPr>
              <w:t xml:space="preserve">     </w:t>
            </w:r>
            <w:r w:rsidRPr="00E2781A">
              <w:rPr>
                <w:sz w:val="28"/>
                <w:szCs w:val="28"/>
              </w:rPr>
              <w:t>Л.К. Кольцова</w:t>
            </w: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Глава Юрьянского района</w:t>
            </w:r>
          </w:p>
          <w:p w:rsidR="00996629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Кировской области</w:t>
            </w:r>
            <w:r w:rsidR="00AE7E6D">
              <w:rPr>
                <w:sz w:val="28"/>
                <w:szCs w:val="28"/>
              </w:rPr>
              <w:t xml:space="preserve">     </w:t>
            </w:r>
            <w:r w:rsidRPr="00E2781A">
              <w:rPr>
                <w:sz w:val="28"/>
                <w:szCs w:val="28"/>
              </w:rPr>
              <w:t>Ю.П. Федотов</w:t>
            </w:r>
          </w:p>
          <w:p w:rsidR="00AF1407" w:rsidRPr="00E2781A" w:rsidRDefault="00AF1407" w:rsidP="009511C7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747" w:type="dxa"/>
              <w:tblLayout w:type="fixed"/>
              <w:tblLook w:val="0000" w:firstRow="0" w:lastRow="0" w:firstColumn="0" w:lastColumn="0" w:noHBand="0" w:noVBand="0"/>
            </w:tblPr>
            <w:tblGrid>
              <w:gridCol w:w="5495"/>
              <w:gridCol w:w="4252"/>
            </w:tblGrid>
            <w:tr w:rsidR="00996629" w:rsidRPr="00E2781A" w:rsidTr="009511C7">
              <w:trPr>
                <w:trHeight w:val="1435"/>
              </w:trPr>
              <w:tc>
                <w:tcPr>
                  <w:tcW w:w="5495" w:type="dxa"/>
                </w:tcPr>
                <w:p w:rsidR="00996629" w:rsidRPr="00E2781A" w:rsidRDefault="00996629" w:rsidP="009511C7">
                  <w:pPr>
                    <w:pStyle w:val="FR2"/>
                    <w:ind w:left="-11" w:right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996629" w:rsidRPr="00E2781A" w:rsidRDefault="00996629" w:rsidP="009511C7">
                  <w:pPr>
                    <w:spacing w:after="48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96629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996629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Default="00AF1407" w:rsidP="009511C7">
            <w:pPr>
              <w:jc w:val="both"/>
              <w:rPr>
                <w:sz w:val="28"/>
                <w:szCs w:val="28"/>
              </w:rPr>
            </w:pPr>
          </w:p>
          <w:p w:rsidR="00AF1407" w:rsidRPr="00E2781A" w:rsidRDefault="00AF1407" w:rsidP="009511C7">
            <w:pPr>
              <w:jc w:val="both"/>
              <w:rPr>
                <w:sz w:val="28"/>
                <w:szCs w:val="28"/>
              </w:rPr>
            </w:pPr>
          </w:p>
        </w:tc>
      </w:tr>
    </w:tbl>
    <w:p w:rsidR="00AF1407" w:rsidRDefault="00AF1407" w:rsidP="00AF14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</w:t>
      </w:r>
    </w:p>
    <w:p w:rsidR="00AF1407" w:rsidRDefault="00AF1407" w:rsidP="00AF1407">
      <w:pPr>
        <w:rPr>
          <w:b/>
          <w:bCs/>
          <w:sz w:val="28"/>
          <w:szCs w:val="28"/>
        </w:rPr>
      </w:pPr>
    </w:p>
    <w:p w:rsidR="00AF1407" w:rsidRDefault="00AF1407" w:rsidP="00AF1407">
      <w:pPr>
        <w:rPr>
          <w:b/>
          <w:bCs/>
          <w:sz w:val="28"/>
          <w:szCs w:val="28"/>
        </w:rPr>
      </w:pPr>
    </w:p>
    <w:p w:rsidR="0055548E" w:rsidRDefault="00AF1407" w:rsidP="00AF140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r w:rsidR="003844C1">
        <w:rPr>
          <w:b/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>При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Программа приватизации       у</w:t>
      </w:r>
      <w:r w:rsidR="0055548E" w:rsidRPr="003844C1">
        <w:rPr>
          <w:bCs/>
          <w:sz w:val="28"/>
          <w:szCs w:val="28"/>
        </w:rPr>
        <w:t>твержден</w:t>
      </w:r>
      <w:r>
        <w:rPr>
          <w:bCs/>
          <w:sz w:val="28"/>
          <w:szCs w:val="28"/>
        </w:rPr>
        <w:t>а</w:t>
      </w:r>
      <w:r w:rsidR="0055548E" w:rsidRPr="003844C1">
        <w:rPr>
          <w:bCs/>
          <w:sz w:val="28"/>
          <w:szCs w:val="28"/>
        </w:rPr>
        <w:t xml:space="preserve"> Решение</w:t>
      </w:r>
      <w:r>
        <w:rPr>
          <w:bCs/>
          <w:sz w:val="28"/>
          <w:szCs w:val="28"/>
        </w:rPr>
        <w:t>м</w:t>
      </w:r>
      <w:r w:rsidR="0055548E" w:rsidRPr="003844C1">
        <w:rPr>
          <w:bCs/>
          <w:sz w:val="28"/>
          <w:szCs w:val="28"/>
        </w:rPr>
        <w:t xml:space="preserve"> Думы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="00AE7E6D">
        <w:rPr>
          <w:bCs/>
          <w:sz w:val="28"/>
          <w:szCs w:val="28"/>
        </w:rPr>
        <w:t>о</w:t>
      </w:r>
      <w:r w:rsidRPr="003844C1">
        <w:rPr>
          <w:bCs/>
          <w:sz w:val="28"/>
          <w:szCs w:val="28"/>
        </w:rPr>
        <w:t>т</w:t>
      </w:r>
      <w:r w:rsidR="00AE7E6D">
        <w:rPr>
          <w:bCs/>
          <w:sz w:val="28"/>
          <w:szCs w:val="28"/>
        </w:rPr>
        <w:t xml:space="preserve"> 19.02.2020     </w:t>
      </w:r>
      <w:r w:rsidRPr="003844C1">
        <w:rPr>
          <w:bCs/>
          <w:sz w:val="28"/>
          <w:szCs w:val="28"/>
        </w:rPr>
        <w:t>№</w:t>
      </w:r>
      <w:r w:rsidR="00AE7E6D">
        <w:rPr>
          <w:bCs/>
          <w:sz w:val="28"/>
          <w:szCs w:val="28"/>
        </w:rPr>
        <w:t xml:space="preserve"> 31/14</w:t>
      </w:r>
      <w:r w:rsidRPr="003844C1">
        <w:rPr>
          <w:bCs/>
          <w:sz w:val="28"/>
          <w:szCs w:val="28"/>
        </w:rPr>
        <w:t xml:space="preserve"> </w:t>
      </w:r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610F77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  <w:r w:rsidR="00BF0A30">
        <w:rPr>
          <w:b/>
          <w:bCs/>
          <w:sz w:val="28"/>
          <w:szCs w:val="28"/>
        </w:rPr>
        <w:t xml:space="preserve"> приватизации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2020-2022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BF0A30" w:rsidRPr="00E07EAF" w:rsidRDefault="00E07EAF" w:rsidP="00E07EAF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BF0A30" w:rsidRPr="00E07EAF">
        <w:rPr>
          <w:b/>
          <w:bCs/>
          <w:szCs w:val="24"/>
        </w:rPr>
        <w:t xml:space="preserve">Приватизация движимого </w:t>
      </w:r>
      <w:r w:rsidR="006E2E11">
        <w:rPr>
          <w:b/>
          <w:bCs/>
          <w:szCs w:val="24"/>
        </w:rPr>
        <w:t xml:space="preserve">муниципального </w:t>
      </w:r>
      <w:r w:rsidR="00BF0A30"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BF0A30" w:rsidRPr="00385B39" w:rsidTr="00385B39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702F3" w:rsidRDefault="003702F3" w:rsidP="003702F3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B244B9" w:rsidRPr="00385B39" w:rsidTr="00385B39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4B9" w:rsidRDefault="00DB4987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4B9" w:rsidRDefault="00B244B9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Движимое оборудование  (производственная территория)</w:t>
            </w:r>
            <w:r w:rsidR="00DB4987">
              <w:rPr>
                <w:szCs w:val="24"/>
              </w:rPr>
              <w:t xml:space="preserve"> согласно приложению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F3" w:rsidRDefault="003702F3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3702F3" w:rsidRPr="00385B39" w:rsidRDefault="003702F3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</w:tbl>
    <w:p w:rsidR="00BF0A30" w:rsidRPr="00385B39" w:rsidRDefault="00BF0A30" w:rsidP="00BF0A30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BF0A30" w:rsidRPr="00385B39" w:rsidTr="009A3F64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BF0A30" w:rsidRPr="00385B39" w:rsidRDefault="00BF0A30" w:rsidP="009A3F64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Адрес: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274EAB" w:rsidP="009A3F6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площадью </w:t>
            </w:r>
            <w:r w:rsidR="00744BBA">
              <w:rPr>
                <w:sz w:val="24"/>
                <w:szCs w:val="24"/>
              </w:rPr>
              <w:t xml:space="preserve">440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BF0A30" w:rsidRPr="00385B39">
              <w:rPr>
                <w:sz w:val="24"/>
                <w:szCs w:val="24"/>
              </w:rPr>
              <w:t>кв</w:t>
            </w:r>
            <w:proofErr w:type="gramStart"/>
            <w:r w:rsidR="00BF0A30" w:rsidRPr="00385B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="00BF0A30" w:rsidRPr="00385B39">
              <w:rPr>
                <w:sz w:val="24"/>
                <w:szCs w:val="24"/>
              </w:rPr>
              <w:t xml:space="preserve"> </w:t>
            </w:r>
          </w:p>
          <w:p w:rsidR="00BF0A30" w:rsidRPr="00385B39" w:rsidRDefault="00BF0A30" w:rsidP="009A3F6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85B39">
              <w:rPr>
                <w:sz w:val="24"/>
                <w:szCs w:val="24"/>
              </w:rPr>
              <w:t>( 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Юрья,</w:t>
            </w:r>
          </w:p>
          <w:p w:rsidR="00BF0A30" w:rsidRPr="00385B39" w:rsidRDefault="00BF0A30" w:rsidP="009A3F6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Калинина 19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456837" w:rsidP="00F2573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="00BF0A30" w:rsidRPr="00385B39">
              <w:rPr>
                <w:szCs w:val="24"/>
              </w:rPr>
              <w:t xml:space="preserve"> площадью 1075,6 кв</w:t>
            </w:r>
            <w:proofErr w:type="gramStart"/>
            <w:r w:rsidR="00BF0A30" w:rsidRPr="00385B39">
              <w:rPr>
                <w:szCs w:val="24"/>
              </w:rPr>
              <w:t>.м</w:t>
            </w:r>
            <w:proofErr w:type="gramEnd"/>
            <w:r w:rsidR="00BF0A30" w:rsidRPr="00385B39">
              <w:rPr>
                <w:szCs w:val="24"/>
              </w:rPr>
              <w:t xml:space="preserve"> с земельным участком (зд</w:t>
            </w:r>
            <w:r w:rsidR="00F25737">
              <w:rPr>
                <w:szCs w:val="24"/>
              </w:rPr>
              <w:t xml:space="preserve">ание </w:t>
            </w:r>
            <w:r w:rsidR="00BF0A30" w:rsidRPr="00385B39">
              <w:rPr>
                <w:szCs w:val="24"/>
              </w:rPr>
              <w:t>школы)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  <w:r w:rsidRPr="00385B39">
              <w:rPr>
                <w:szCs w:val="24"/>
              </w:rPr>
              <w:t xml:space="preserve">, 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456837" w:rsidP="00F2573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="00BF0A30" w:rsidRPr="00385B39">
              <w:rPr>
                <w:szCs w:val="24"/>
              </w:rPr>
              <w:t xml:space="preserve"> площадью 503,5 кв</w:t>
            </w:r>
            <w:proofErr w:type="gramStart"/>
            <w:r w:rsidR="00BF0A30" w:rsidRPr="00385B39">
              <w:rPr>
                <w:szCs w:val="24"/>
              </w:rPr>
              <w:t>.м</w:t>
            </w:r>
            <w:proofErr w:type="gramEnd"/>
            <w:r w:rsidR="00BF0A30" w:rsidRPr="00385B39">
              <w:rPr>
                <w:szCs w:val="24"/>
              </w:rPr>
              <w:t xml:space="preserve"> с земельным участком (зд</w:t>
            </w:r>
            <w:r w:rsidR="00F25737">
              <w:rPr>
                <w:szCs w:val="24"/>
              </w:rPr>
              <w:t xml:space="preserve">ание </w:t>
            </w:r>
            <w:r w:rsidR="00BF0A30" w:rsidRPr="00385B39">
              <w:rPr>
                <w:szCs w:val="24"/>
              </w:rPr>
              <w:t>интерната)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Здание гаража площадью 663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Здание ремонтно-механических мастерских площадью 429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гаражные боксы- 3 места</w:t>
            </w:r>
          </w:p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-помещение гаража площадью 19,5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-1/2 помещения гаража (поз. 5 в плане БТИ) площадью 29,5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-1/2 помещения гаража (поз. 1 в плане БТИ) площадью 38,4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 Юрья,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д.21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Нежилое помещение площадью 91,5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Мурыгино,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Набережная д. 2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23C0B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  <w:r>
              <w:rPr>
                <w:szCs w:val="24"/>
              </w:rPr>
              <w:t>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Нежилое помещение площадью 50,0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.С</w:t>
            </w:r>
            <w:proofErr w:type="gramEnd"/>
            <w:r w:rsidRPr="00385B39">
              <w:rPr>
                <w:szCs w:val="24"/>
              </w:rPr>
              <w:t>оветская д.22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1F1B9E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  <w:r w:rsidR="001F1B9E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Нежилые помещения площадью до 100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.Л</w:t>
            </w:r>
            <w:proofErr w:type="gramEnd"/>
            <w:r w:rsidRPr="00385B39">
              <w:rPr>
                <w:szCs w:val="24"/>
              </w:rPr>
              <w:t>енина д.8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Pr="00385B39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B9E"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мазутной площадью 66,5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923C0B" w:rsidRPr="00385B39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B9E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нефтеносной площадью 157,3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1F1B9E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производственной бойлерной площадью 51,0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B9E"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котельной  площадью 1291,30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B9E"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23C0B" w:rsidRDefault="00923C0B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</w:t>
            </w:r>
            <w:proofErr w:type="gramStart"/>
            <w:r>
              <w:rPr>
                <w:szCs w:val="24"/>
              </w:rPr>
              <w:t>комплексной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конденсаторской</w:t>
            </w:r>
            <w:proofErr w:type="spellEnd"/>
            <w:r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923C0B" w:rsidRDefault="00923C0B" w:rsidP="003702F3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923C0B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1F1B9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B9E"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3C0B" w:rsidRPr="00385B39" w:rsidRDefault="00923C0B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C0B" w:rsidRPr="00385B39" w:rsidRDefault="00923C0B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на территории сельских поселений </w:t>
            </w:r>
          </w:p>
        </w:tc>
      </w:tr>
    </w:tbl>
    <w:p w:rsidR="001F1B9E" w:rsidRDefault="001F1B9E" w:rsidP="004C237C">
      <w:pPr>
        <w:jc w:val="center"/>
      </w:pPr>
    </w:p>
    <w:p w:rsidR="00C42386" w:rsidRDefault="001F1B9E" w:rsidP="001F1B9E">
      <w:pPr>
        <w:tabs>
          <w:tab w:val="left" w:pos="1103"/>
        </w:tabs>
      </w:pPr>
      <w:r>
        <w:tab/>
        <w:t xml:space="preserve">Примерные доходы от продажи имущества составляет </w:t>
      </w:r>
      <w:r w:rsidR="00AE7E6D">
        <w:t xml:space="preserve"> </w:t>
      </w:r>
      <w:r>
        <w:t xml:space="preserve">500 </w:t>
      </w:r>
      <w:r w:rsidR="00A16269">
        <w:t>0</w:t>
      </w:r>
      <w:r>
        <w:t>00 рублей</w:t>
      </w:r>
    </w:p>
    <w:p w:rsidR="00C42386" w:rsidRPr="00C42386" w:rsidRDefault="00C42386" w:rsidP="00C42386"/>
    <w:p w:rsidR="00C42386" w:rsidRDefault="00C42386" w:rsidP="00C42386"/>
    <w:p w:rsidR="00C42386" w:rsidRDefault="00C42386" w:rsidP="00C42386"/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Приложение к программе приватизации</w:t>
      </w: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имущества  Юрьянского района на 2020-2022 годы</w:t>
      </w: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Pr="00E07EAF" w:rsidRDefault="00C42386" w:rsidP="00C42386">
      <w:pPr>
        <w:ind w:left="360"/>
        <w:jc w:val="both"/>
        <w:rPr>
          <w:b/>
          <w:bCs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C42386" w:rsidRPr="00385B39" w:rsidTr="00A93D76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386" w:rsidRPr="00385B39" w:rsidRDefault="00C42386" w:rsidP="00A93D76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386" w:rsidRPr="00385B39" w:rsidRDefault="00C42386" w:rsidP="00A93D7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86" w:rsidRPr="003702F3" w:rsidRDefault="00C42386" w:rsidP="00A93D7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C42386" w:rsidRPr="00385B39" w:rsidTr="00A93D76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Движимое оборудование  (производственная территория)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Бункер под соль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Вентилятор котла (4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Вертикальный станок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Водоподогреватель</w:t>
            </w:r>
            <w:proofErr w:type="spellEnd"/>
            <w:r>
              <w:rPr>
                <w:szCs w:val="24"/>
              </w:rPr>
              <w:t xml:space="preserve">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Водонагреватель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Диатор</w:t>
            </w:r>
            <w:proofErr w:type="spellEnd"/>
            <w:r>
              <w:rPr>
                <w:szCs w:val="24"/>
              </w:rPr>
              <w:t xml:space="preserve"> (2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Дизельгенератор</w:t>
            </w:r>
            <w:proofErr w:type="spellEnd"/>
            <w:r>
              <w:rPr>
                <w:szCs w:val="24"/>
              </w:rPr>
              <w:t xml:space="preserve"> ДГУ -300 (1шт.)</w:t>
            </w:r>
          </w:p>
          <w:p w:rsidR="00C42386" w:rsidRDefault="00DB4987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C42386">
              <w:rPr>
                <w:szCs w:val="24"/>
              </w:rPr>
              <w:t>ымовая труба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Дымосос (2шт.)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Дымосос 125с ЭДЗО /1000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Котел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Котел паровой</w:t>
            </w:r>
            <w:proofErr w:type="gramStart"/>
            <w:r>
              <w:rPr>
                <w:szCs w:val="24"/>
              </w:rPr>
              <w:t xml:space="preserve">( </w:t>
            </w:r>
            <w:proofErr w:type="gramEnd"/>
            <w:r>
              <w:rPr>
                <w:szCs w:val="24"/>
              </w:rPr>
              <w:t>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Котловой насос НКУ 90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Котлонасос</w:t>
            </w:r>
            <w:proofErr w:type="spellEnd"/>
            <w:r>
              <w:rPr>
                <w:szCs w:val="24"/>
              </w:rPr>
              <w:t xml:space="preserve">  НКУ 140М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</w:t>
            </w:r>
            <w:proofErr w:type="gramStart"/>
            <w:r>
              <w:rPr>
                <w:szCs w:val="24"/>
              </w:rPr>
              <w:t xml:space="preserve"> Д</w:t>
            </w:r>
            <w:proofErr w:type="gramEnd"/>
            <w:r>
              <w:rPr>
                <w:szCs w:val="24"/>
              </w:rPr>
              <w:t xml:space="preserve"> 320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</w:t>
            </w:r>
            <w:proofErr w:type="gramStart"/>
            <w:r>
              <w:rPr>
                <w:szCs w:val="24"/>
              </w:rPr>
              <w:t xml:space="preserve"> Д</w:t>
            </w:r>
            <w:proofErr w:type="gramEnd"/>
            <w:r>
              <w:rPr>
                <w:szCs w:val="24"/>
              </w:rPr>
              <w:t xml:space="preserve"> 200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</w:t>
            </w:r>
            <w:proofErr w:type="gramStart"/>
            <w:r>
              <w:rPr>
                <w:szCs w:val="24"/>
              </w:rPr>
              <w:t xml:space="preserve"> К</w:t>
            </w:r>
            <w:proofErr w:type="gramEnd"/>
            <w:r>
              <w:rPr>
                <w:szCs w:val="24"/>
              </w:rPr>
              <w:t xml:space="preserve"> 380/50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ЦНСГ 60/75 (2шт.)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консольный</w:t>
            </w:r>
            <w:proofErr w:type="gramStart"/>
            <w:r>
              <w:rPr>
                <w:szCs w:val="24"/>
              </w:rPr>
              <w:t xml:space="preserve"> Д</w:t>
            </w:r>
            <w:proofErr w:type="gramEnd"/>
            <w:r>
              <w:rPr>
                <w:szCs w:val="24"/>
              </w:rPr>
              <w:t xml:space="preserve"> 200-36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консольный</w:t>
            </w:r>
            <w:proofErr w:type="gramStart"/>
            <w:r>
              <w:rPr>
                <w:szCs w:val="24"/>
              </w:rPr>
              <w:t xml:space="preserve"> К</w:t>
            </w:r>
            <w:proofErr w:type="gramEnd"/>
            <w:r>
              <w:rPr>
                <w:szCs w:val="24"/>
              </w:rPr>
              <w:t xml:space="preserve"> 45/304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</w:t>
            </w:r>
            <w:proofErr w:type="gramStart"/>
            <w:r>
              <w:rPr>
                <w:szCs w:val="24"/>
              </w:rPr>
              <w:t xml:space="preserve"> К</w:t>
            </w:r>
            <w:proofErr w:type="gramEnd"/>
            <w:r>
              <w:rPr>
                <w:szCs w:val="24"/>
              </w:rPr>
              <w:t xml:space="preserve"> 45/30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НКУ -90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ПДВ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ПДВ 20/16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ЦНСГ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200/50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Насос центробежный 12 Квт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Натрий катион 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Резервуар Мазутный  (4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Сварочный агрегат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Станок токарный (2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Трансформатор КВА-10/04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Теплообменник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Трансформатор сварочный (1шт.)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Фильтр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Фильтр 30ВПО (2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Фильтр 10ВПО (2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Частотный преобразователь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Шит</w:t>
            </w:r>
            <w:proofErr w:type="gramEnd"/>
            <w:r>
              <w:rPr>
                <w:szCs w:val="24"/>
              </w:rPr>
              <w:t xml:space="preserve"> автоматики котлами (1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Щит 3Щ 4 к/</w:t>
            </w:r>
            <w:proofErr w:type="spellStart"/>
            <w:r>
              <w:rPr>
                <w:szCs w:val="24"/>
              </w:rPr>
              <w:t>бл</w:t>
            </w:r>
            <w:proofErr w:type="spellEnd"/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Электроподстанция АБ-4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Экономайзер (3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Электрощит (3 шт.)</w:t>
            </w:r>
          </w:p>
          <w:p w:rsidR="00C42386" w:rsidRDefault="00C42386" w:rsidP="00A93D7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86" w:rsidRDefault="00C42386" w:rsidP="00A93D76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C42386" w:rsidRDefault="00C42386" w:rsidP="00A93D76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Pr="00B7005D" w:rsidRDefault="00C42386" w:rsidP="00A93D76">
            <w:pPr>
              <w:rPr>
                <w:szCs w:val="24"/>
              </w:rPr>
            </w:pPr>
          </w:p>
          <w:p w:rsidR="00C42386" w:rsidRPr="00B7005D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1992 г</w:t>
            </w: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2000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1975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1990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1999 г</w:t>
            </w: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1987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1997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1997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1982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1982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1994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2010</w:t>
            </w:r>
            <w:r w:rsidR="00A936A3">
              <w:rPr>
                <w:szCs w:val="24"/>
              </w:rPr>
              <w:t xml:space="preserve"> г</w:t>
            </w: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1992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2010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1990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1992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1988</w:t>
            </w:r>
            <w:r w:rsidR="00A936A3">
              <w:rPr>
                <w:szCs w:val="24"/>
              </w:rPr>
              <w:t xml:space="preserve"> г</w:t>
            </w: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1993</w:t>
            </w:r>
            <w:r w:rsidR="00A936A3">
              <w:rPr>
                <w:szCs w:val="24"/>
              </w:rPr>
              <w:t xml:space="preserve"> г</w:t>
            </w: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A936A3">
              <w:rPr>
                <w:szCs w:val="24"/>
              </w:rPr>
              <w:t xml:space="preserve"> г</w:t>
            </w:r>
          </w:p>
          <w:p w:rsidR="00C42386" w:rsidRPr="00810753" w:rsidRDefault="00C42386" w:rsidP="00A93D76">
            <w:pPr>
              <w:rPr>
                <w:szCs w:val="24"/>
              </w:rPr>
            </w:pPr>
          </w:p>
          <w:p w:rsidR="00C42386" w:rsidRDefault="00C42386" w:rsidP="00A93D76">
            <w:pPr>
              <w:rPr>
                <w:szCs w:val="24"/>
              </w:rPr>
            </w:pPr>
          </w:p>
          <w:p w:rsidR="00C42386" w:rsidRPr="00810753" w:rsidRDefault="00C42386" w:rsidP="00A93D76">
            <w:pPr>
              <w:rPr>
                <w:szCs w:val="24"/>
              </w:rPr>
            </w:pPr>
            <w:r>
              <w:rPr>
                <w:szCs w:val="24"/>
              </w:rPr>
              <w:t>1990</w:t>
            </w:r>
            <w:r w:rsidR="00A936A3">
              <w:rPr>
                <w:szCs w:val="24"/>
              </w:rPr>
              <w:t xml:space="preserve"> г</w:t>
            </w:r>
          </w:p>
        </w:tc>
      </w:tr>
    </w:tbl>
    <w:p w:rsidR="004C237C" w:rsidRPr="00C42386" w:rsidRDefault="004C237C" w:rsidP="00C42386"/>
    <w:sectPr w:rsidR="004C237C" w:rsidRPr="00C42386" w:rsidSect="00AF1407">
      <w:headerReference w:type="default" r:id="rId10"/>
      <w:pgSz w:w="11906" w:h="16838"/>
      <w:pgMar w:top="-760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BC" w:rsidRDefault="006650BC" w:rsidP="00AF1407">
      <w:r>
        <w:separator/>
      </w:r>
    </w:p>
  </w:endnote>
  <w:endnote w:type="continuationSeparator" w:id="0">
    <w:p w:rsidR="006650BC" w:rsidRDefault="006650BC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BC" w:rsidRDefault="006650BC" w:rsidP="00AF1407">
      <w:r>
        <w:separator/>
      </w:r>
    </w:p>
  </w:footnote>
  <w:footnote w:type="continuationSeparator" w:id="0">
    <w:p w:rsidR="006650BC" w:rsidRDefault="006650BC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A30"/>
    <w:rsid w:val="00020EB1"/>
    <w:rsid w:val="00036746"/>
    <w:rsid w:val="000B2B7C"/>
    <w:rsid w:val="000B70B6"/>
    <w:rsid w:val="001268DF"/>
    <w:rsid w:val="00133CF8"/>
    <w:rsid w:val="00134065"/>
    <w:rsid w:val="00176CB2"/>
    <w:rsid w:val="001F1B9E"/>
    <w:rsid w:val="00263774"/>
    <w:rsid w:val="00274EAB"/>
    <w:rsid w:val="002962A4"/>
    <w:rsid w:val="003061A2"/>
    <w:rsid w:val="00343804"/>
    <w:rsid w:val="00351C3D"/>
    <w:rsid w:val="003654E4"/>
    <w:rsid w:val="003702F3"/>
    <w:rsid w:val="003844C1"/>
    <w:rsid w:val="00385B39"/>
    <w:rsid w:val="00456837"/>
    <w:rsid w:val="0046318B"/>
    <w:rsid w:val="004C237C"/>
    <w:rsid w:val="004E28FE"/>
    <w:rsid w:val="00534121"/>
    <w:rsid w:val="0055548E"/>
    <w:rsid w:val="00574110"/>
    <w:rsid w:val="005B44A9"/>
    <w:rsid w:val="00603ECE"/>
    <w:rsid w:val="00610F77"/>
    <w:rsid w:val="006650BC"/>
    <w:rsid w:val="006C0CD5"/>
    <w:rsid w:val="006E2E11"/>
    <w:rsid w:val="006F3AED"/>
    <w:rsid w:val="006F3F05"/>
    <w:rsid w:val="00744BBA"/>
    <w:rsid w:val="007C0239"/>
    <w:rsid w:val="00810636"/>
    <w:rsid w:val="00870BC6"/>
    <w:rsid w:val="008A75B9"/>
    <w:rsid w:val="008B10A0"/>
    <w:rsid w:val="00923C0B"/>
    <w:rsid w:val="009754AE"/>
    <w:rsid w:val="00996629"/>
    <w:rsid w:val="009A7315"/>
    <w:rsid w:val="009E6716"/>
    <w:rsid w:val="009F232C"/>
    <w:rsid w:val="009F6CAB"/>
    <w:rsid w:val="00A16269"/>
    <w:rsid w:val="00A17069"/>
    <w:rsid w:val="00A936A3"/>
    <w:rsid w:val="00A977D2"/>
    <w:rsid w:val="00AC7929"/>
    <w:rsid w:val="00AD6916"/>
    <w:rsid w:val="00AE7E6D"/>
    <w:rsid w:val="00AF1407"/>
    <w:rsid w:val="00B244B9"/>
    <w:rsid w:val="00B25129"/>
    <w:rsid w:val="00B92E77"/>
    <w:rsid w:val="00BA7E65"/>
    <w:rsid w:val="00BF0A30"/>
    <w:rsid w:val="00C42386"/>
    <w:rsid w:val="00C424DB"/>
    <w:rsid w:val="00CA1505"/>
    <w:rsid w:val="00CE3BDF"/>
    <w:rsid w:val="00D14F7A"/>
    <w:rsid w:val="00D85EFB"/>
    <w:rsid w:val="00DB4987"/>
    <w:rsid w:val="00DE4711"/>
    <w:rsid w:val="00DF67EF"/>
    <w:rsid w:val="00E02CC9"/>
    <w:rsid w:val="00E07EAF"/>
    <w:rsid w:val="00E35436"/>
    <w:rsid w:val="00E63E85"/>
    <w:rsid w:val="00F25737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4DAC-4AE1-44C8-899A-D67DFD79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15</cp:revision>
  <cp:lastPrinted>2020-02-18T07:46:00Z</cp:lastPrinted>
  <dcterms:created xsi:type="dcterms:W3CDTF">2020-02-04T04:28:00Z</dcterms:created>
  <dcterms:modified xsi:type="dcterms:W3CDTF">2020-02-20T12:58:00Z</dcterms:modified>
</cp:coreProperties>
</file>