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837B7C" w:rsidRPr="00CF0685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от </w:t>
      </w:r>
      <w:r w:rsidR="00CF0685" w:rsidRPr="00CF0685">
        <w:rPr>
          <w:sz w:val="28"/>
          <w:szCs w:val="28"/>
          <w:lang w:eastAsia="ru-RU"/>
        </w:rPr>
        <w:t>31.01.</w:t>
      </w:r>
      <w:r w:rsidR="00CF0685">
        <w:rPr>
          <w:sz w:val="28"/>
          <w:szCs w:val="28"/>
          <w:lang w:val="en-US" w:eastAsia="ru-RU"/>
        </w:rPr>
        <w:t>2024</w:t>
      </w:r>
      <w:r w:rsidR="0033555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</w:t>
      </w:r>
      <w:r w:rsidR="00CF0685">
        <w:rPr>
          <w:sz w:val="28"/>
          <w:szCs w:val="28"/>
          <w:lang w:val="en-US" w:eastAsia="ru-RU"/>
        </w:rPr>
        <w:t>23</w:t>
      </w:r>
      <w:bookmarkStart w:id="0" w:name="_GoBack"/>
      <w:bookmarkEnd w:id="0"/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bookmarkStart w:id="1" w:name="P312"/>
      <w:bookmarkEnd w:id="1"/>
      <w:r w:rsidRPr="0047106A">
        <w:rPr>
          <w:b/>
          <w:sz w:val="28"/>
          <w:szCs w:val="28"/>
          <w:lang w:eastAsia="ru-RU"/>
        </w:rPr>
        <w:t>МУНИЦИПАЛЬНАЯ ПРОГРАММА</w:t>
      </w:r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Юрьянского</w:t>
      </w:r>
      <w:proofErr w:type="spellEnd"/>
      <w:r>
        <w:rPr>
          <w:b/>
          <w:sz w:val="28"/>
          <w:szCs w:val="28"/>
          <w:lang w:eastAsia="ru-RU"/>
        </w:rPr>
        <w:t xml:space="preserve"> района</w:t>
      </w:r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"</w:t>
      </w:r>
      <w:r>
        <w:rPr>
          <w:b/>
          <w:sz w:val="28"/>
          <w:szCs w:val="28"/>
          <w:lang w:eastAsia="ru-RU"/>
        </w:rPr>
        <w:t>Управление муниципальным имуществом</w:t>
      </w:r>
      <w:r w:rsidRPr="0047106A">
        <w:rPr>
          <w:b/>
          <w:sz w:val="28"/>
          <w:szCs w:val="28"/>
          <w:lang w:eastAsia="ru-RU"/>
        </w:rPr>
        <w:t>"</w:t>
      </w:r>
    </w:p>
    <w:p w:rsidR="00837B7C" w:rsidRPr="0047106A" w:rsidRDefault="00837B7C" w:rsidP="00837B7C">
      <w:pPr>
        <w:suppressAutoHyphens w:val="0"/>
        <w:spacing w:after="1" w:line="276" w:lineRule="auto"/>
        <w:rPr>
          <w:rFonts w:eastAsia="Calibri"/>
          <w:sz w:val="28"/>
          <w:szCs w:val="28"/>
          <w:lang w:eastAsia="en-US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ПАСПОРТ</w:t>
      </w:r>
    </w:p>
    <w:p w:rsidR="00837B7C" w:rsidRDefault="00837B7C" w:rsidP="00837B7C">
      <w:pPr>
        <w:widowControl w:val="0"/>
        <w:suppressAutoHyphens w:val="0"/>
        <w:autoSpaceDE w:val="0"/>
        <w:autoSpaceDN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 xml:space="preserve">муниципальной программы </w:t>
      </w: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Юрьянского</w:t>
      </w:r>
      <w:proofErr w:type="spellEnd"/>
      <w:r>
        <w:rPr>
          <w:b/>
          <w:sz w:val="28"/>
          <w:szCs w:val="28"/>
          <w:lang w:eastAsia="ru-RU"/>
        </w:rPr>
        <w:t xml:space="preserve"> района </w:t>
      </w:r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 xml:space="preserve">"Управление </w:t>
      </w:r>
      <w:r>
        <w:rPr>
          <w:b/>
          <w:sz w:val="28"/>
          <w:szCs w:val="28"/>
          <w:lang w:eastAsia="ru-RU"/>
        </w:rPr>
        <w:t>муниципальным имуществом"</w:t>
      </w:r>
    </w:p>
    <w:p w:rsidR="00837B7C" w:rsidRDefault="00837B7C" w:rsidP="00837B7C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980"/>
      </w:tblGrid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района</w:t>
            </w:r>
            <w:r w:rsidRPr="0047106A">
              <w:rPr>
                <w:sz w:val="28"/>
                <w:szCs w:val="28"/>
                <w:lang w:eastAsia="ru-RU"/>
              </w:rPr>
              <w:t xml:space="preserve">,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47106A">
              <w:rPr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sz w:val="28"/>
                <w:szCs w:val="28"/>
                <w:lang w:eastAsia="ru-RU"/>
              </w:rPr>
              <w:t xml:space="preserve">муниципальным имуществом администрации района 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Отсутствуют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Отсутствуют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Цели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Повышение эффективности управления и распоряжения </w:t>
            </w:r>
            <w:r>
              <w:rPr>
                <w:sz w:val="28"/>
                <w:szCs w:val="28"/>
                <w:lang w:eastAsia="ru-RU"/>
              </w:rPr>
              <w:t xml:space="preserve">муниципальным </w:t>
            </w:r>
            <w:r w:rsidRPr="0047106A">
              <w:rPr>
                <w:sz w:val="28"/>
                <w:szCs w:val="28"/>
                <w:lang w:eastAsia="ru-RU"/>
              </w:rPr>
              <w:t xml:space="preserve">имуществом и земельными участками, находящимися в муниципальной собственности </w:t>
            </w:r>
            <w:r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муниципальный район Кировской области</w:t>
            </w:r>
            <w:r w:rsidRPr="0047106A">
              <w:rPr>
                <w:sz w:val="28"/>
                <w:szCs w:val="28"/>
                <w:lang w:eastAsia="ru-RU"/>
              </w:rPr>
              <w:t>, и земельными участками, государственная собственность на которые не разграничена.</w:t>
            </w:r>
          </w:p>
          <w:p w:rsidR="00837B7C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Стимулирование развития малого и среднего бизнеса на территории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 за счет использования имущественного потенциала муниципального образования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Проведение комплексных кадастровых работ.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1. Создание условий для эффективного управления и распоряжения имуществом и земельными ресурсами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2. Обеспечение предоставления многодетным гражданам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 земельных участков для ведени</w:t>
            </w:r>
            <w:r>
              <w:rPr>
                <w:sz w:val="28"/>
                <w:szCs w:val="28"/>
                <w:lang w:eastAsia="ru-RU"/>
              </w:rPr>
              <w:t xml:space="preserve">я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личного подсобного хозяйства </w:t>
            </w:r>
            <w:r w:rsidRPr="0047106A">
              <w:rPr>
                <w:sz w:val="28"/>
                <w:szCs w:val="28"/>
                <w:lang w:eastAsia="ru-RU"/>
              </w:rPr>
              <w:t>и индивидуального жилищного строительства.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3. Обеспечение межевания земельных участков в целях их последующего предоставления гражданам и юридическим лицам.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4. Подготовка заключений о рыночной стоимости имущества, находящегося в муниципальной собственности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района, в целях его последующего предоставления на аукционе.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5. Ежегодное увеличение не менее чем на 10% количества объектов, включенных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 (далее - субъекты МСП)), предусмотренный </w:t>
            </w:r>
            <w:hyperlink r:id="rId5" w:history="1">
              <w:r w:rsidRPr="0047106A">
                <w:rPr>
                  <w:color w:val="0000FF"/>
                  <w:sz w:val="28"/>
                  <w:szCs w:val="28"/>
                  <w:lang w:eastAsia="ru-RU"/>
                </w:rPr>
                <w:t>частью 4 статьи 18</w:t>
              </w:r>
            </w:hyperlink>
            <w:r w:rsidRPr="0047106A">
              <w:rPr>
                <w:sz w:val="28"/>
                <w:szCs w:val="2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 (далее - Перечень).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6. Расширение состава имущества, включаемого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 (далее - субъекты МСП)), предусмотренный </w:t>
            </w:r>
            <w:hyperlink r:id="rId6" w:history="1">
              <w:r w:rsidRPr="0047106A">
                <w:rPr>
                  <w:color w:val="0000FF"/>
                  <w:sz w:val="28"/>
                  <w:szCs w:val="28"/>
                  <w:lang w:eastAsia="ru-RU"/>
                </w:rPr>
                <w:t>частью 4 статьи 18</w:t>
              </w:r>
            </w:hyperlink>
            <w:r w:rsidRPr="0047106A">
              <w:rPr>
                <w:sz w:val="28"/>
                <w:szCs w:val="2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Федерации", улучшение его качества.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7. Увеличение количества объектов муниципального имущества, предоставляемого субъектам МСП в долгосрочное владение (пользование) на основании договоров.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8. Совершенствование льготного порядка предоставления имущества в аренду.</w:t>
            </w:r>
          </w:p>
          <w:p w:rsidR="00837B7C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9. Упрощение и повышение прозрачности процедур предоставления имущества во владение (пользование)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10.Уточнение местоположение границ земельных участков, расположенных на территории кадастровых кварталов, на территории которых проводятся комплексные кадастровые работы. 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Целевые показатели эффективности реализации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 xml:space="preserve">униципальной </w:t>
            </w:r>
            <w:r w:rsidRPr="0047106A">
              <w:rPr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1. Доля обеспеченности земельными участками многодетных граждан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района, обратившихся с заявлениями о предоставлении земельного участка в собственность бесплатно.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2. Ежегодный процент увеличения количества объектов, </w:t>
            </w: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включенных в перечень муниципального имущества, свободного от прав третьих лиц (за исключением имущественных прав субъектов МСП), предусмотренный </w:t>
            </w:r>
            <w:hyperlink r:id="rId7" w:history="1">
              <w:r w:rsidRPr="0047106A">
                <w:rPr>
                  <w:color w:val="0000FF"/>
                  <w:sz w:val="28"/>
                  <w:szCs w:val="28"/>
                  <w:lang w:eastAsia="ru-RU"/>
                </w:rPr>
                <w:t>частью 4 статьи 18</w:t>
              </w:r>
            </w:hyperlink>
            <w:r w:rsidRPr="0047106A">
              <w:rPr>
                <w:sz w:val="28"/>
                <w:szCs w:val="2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Федерации".</w:t>
            </w:r>
          </w:p>
          <w:p w:rsidR="00837B7C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3. Количество объектов муниципального имущества, предоставляемого субъектам МСП в долгосрочное владение (пользование) на основании договоров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 Результатом выполнения комплексных кадастровых работ является внесение сведений об объектах недвижимости, содержащихся  в картах-планах территории кадастровых кварталов в ЕГРН.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 xml:space="preserve"> - 20</w:t>
            </w:r>
            <w:r>
              <w:rPr>
                <w:sz w:val="28"/>
                <w:szCs w:val="28"/>
                <w:lang w:eastAsia="ru-RU"/>
              </w:rPr>
              <w:t>26</w:t>
            </w:r>
            <w:r w:rsidRPr="0047106A">
              <w:rPr>
                <w:sz w:val="28"/>
                <w:szCs w:val="28"/>
                <w:lang w:eastAsia="ru-RU"/>
              </w:rPr>
              <w:t xml:space="preserve"> годы.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Выделение этапов реализации Муниципальной программы не предусмотрено</w:t>
            </w:r>
          </w:p>
        </w:tc>
      </w:tr>
    </w:tbl>
    <w:p w:rsidR="00837B7C" w:rsidRDefault="00837B7C" w:rsidP="00837B7C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980"/>
      </w:tblGrid>
      <w:tr w:rsidR="00837B7C" w:rsidRPr="00382062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</w:t>
            </w:r>
            <w:r w:rsidRPr="00A27B18">
              <w:rPr>
                <w:sz w:val="28"/>
                <w:szCs w:val="28"/>
                <w:lang w:eastAsia="ru-RU"/>
              </w:rPr>
              <w:t xml:space="preserve">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>12373,7</w:t>
            </w:r>
            <w:r w:rsidRPr="00A27B18">
              <w:rPr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федерального бюджета – 5346,3 тыс. рублей;</w:t>
            </w:r>
          </w:p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областного бюджета – 730,5 тыс. рублей;</w:t>
            </w:r>
          </w:p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 xml:space="preserve">средства районного бюджета – </w:t>
            </w:r>
            <w:r>
              <w:rPr>
                <w:sz w:val="28"/>
                <w:szCs w:val="28"/>
                <w:lang w:eastAsia="ru-RU"/>
              </w:rPr>
              <w:t>6296,9</w:t>
            </w:r>
            <w:r w:rsidRPr="00A27B18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837B7C" w:rsidRPr="00382062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C"/>
    <w:rsid w:val="0033555B"/>
    <w:rsid w:val="00837B7C"/>
    <w:rsid w:val="009D582B"/>
    <w:rsid w:val="00C56570"/>
    <w:rsid w:val="00CF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57E08F277FB0B0CB12E3ED7B94F3CA07CC111EEA23D07E8442563B27F468263C225FAF23E68F18D111D88EAA16F6964F6035F7206C6022G2S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57E08F277FB0B0CB12E3ED7B94F3CA07CC111EEA23D07E8442563B27F468263C225FAF23E68F18D111D88EAA16F6964F6035F7206C6022G2S0M" TargetMode="External"/><Relationship Id="rId5" Type="http://schemas.openxmlformats.org/officeDocument/2006/relationships/hyperlink" Target="consultantplus://offline/ref=3C57E08F277FB0B0CB12E3ED7B94F3CA07CC111EEA23D07E8442563B27F468263C225FAF23E68F18D111D88EAA16F6964F6035F7206C6022G2S0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</cp:revision>
  <dcterms:created xsi:type="dcterms:W3CDTF">2024-02-01T13:48:00Z</dcterms:created>
  <dcterms:modified xsi:type="dcterms:W3CDTF">2024-02-12T08:28:00Z</dcterms:modified>
</cp:coreProperties>
</file>