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C2" w:rsidRDefault="00D74F96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                 </w:t>
      </w:r>
      <w:r w:rsidR="002E43C2">
        <w:rPr>
          <w:rFonts w:cs="Times New Roman"/>
          <w:bCs/>
          <w:sz w:val="28"/>
          <w:szCs w:val="28"/>
        </w:rPr>
        <w:t xml:space="preserve">                            Приложение № </w:t>
      </w:r>
      <w:r w:rsidR="00C37142">
        <w:rPr>
          <w:rFonts w:cs="Times New Roman"/>
          <w:bCs/>
          <w:sz w:val="28"/>
          <w:szCs w:val="28"/>
        </w:rPr>
        <w:t>12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к постановлению администрации     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FA6E48">
        <w:rPr>
          <w:rFonts w:cs="Times New Roman"/>
          <w:bCs/>
          <w:sz w:val="28"/>
          <w:szCs w:val="28"/>
        </w:rPr>
        <w:t>15.01.2025</w:t>
      </w:r>
      <w:r>
        <w:rPr>
          <w:rFonts w:cs="Times New Roman"/>
          <w:bCs/>
          <w:sz w:val="28"/>
          <w:szCs w:val="28"/>
        </w:rPr>
        <w:t xml:space="preserve">  № </w:t>
      </w:r>
      <w:r w:rsidR="00FA6E48">
        <w:rPr>
          <w:rFonts w:cs="Times New Roman"/>
          <w:bCs/>
          <w:sz w:val="28"/>
          <w:szCs w:val="28"/>
        </w:rPr>
        <w:t>12</w:t>
      </w: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BA533F" w:rsidRDefault="00BA533F" w:rsidP="00BA533F">
      <w:pPr>
        <w:pStyle w:val="a3"/>
        <w:numPr>
          <w:ilvl w:val="0"/>
          <w:numId w:val="6"/>
        </w:numPr>
        <w:tabs>
          <w:tab w:val="left" w:pos="43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сферы реализации подпрограммы «</w:t>
      </w:r>
      <w:r>
        <w:rPr>
          <w:b/>
        </w:rPr>
        <w:t xml:space="preserve">Молодежь </w:t>
      </w:r>
      <w:proofErr w:type="spellStart"/>
      <w:r>
        <w:rPr>
          <w:b/>
        </w:rPr>
        <w:t>Юрьянского</w:t>
      </w:r>
      <w:proofErr w:type="spellEnd"/>
      <w:r>
        <w:rPr>
          <w:b/>
        </w:rPr>
        <w:t xml:space="preserve"> района» </w:t>
      </w:r>
      <w:r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BA533F" w:rsidRDefault="00BA533F" w:rsidP="00BA533F">
      <w:pPr>
        <w:pStyle w:val="a3"/>
        <w:tabs>
          <w:tab w:val="left" w:pos="432"/>
        </w:tabs>
        <w:rPr>
          <w:b/>
          <w:sz w:val="28"/>
          <w:szCs w:val="28"/>
        </w:rPr>
      </w:pP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Молодое поколение является основой дальнейшего развития любого общества. Создание условий для более полного и эффективного участия молодых людей в социальной, экономической и общественной жизни позволяет не только решать текущие задачи по улучшению и оптимизации жизни молодых людей, но и продумывать развитие профессиональной, политической и социальной жизни района в будущем. На данный момент проводится работа с молодежью  по  воспитанию   гражданственности и патриотизма: месячник гражданско-патриотической и спортивно-массовой работы, в рамках которого проводятся: встречи с участниками локальных конфликтов, экскурсии в военную </w:t>
      </w:r>
      <w:proofErr w:type="gramStart"/>
      <w:r>
        <w:rPr>
          <w:rFonts w:cs="Times New Roman"/>
          <w:sz w:val="28"/>
          <w:szCs w:val="28"/>
        </w:rPr>
        <w:t>часть</w:t>
      </w:r>
      <w:proofErr w:type="gramEnd"/>
      <w:r>
        <w:rPr>
          <w:rFonts w:cs="Times New Roman"/>
          <w:sz w:val="28"/>
          <w:szCs w:val="28"/>
        </w:rPr>
        <w:t xml:space="preserve"> ЗАТО Первомайский, Слеты юнармейцев, районные соревнования обучающихся «Школа безопасности», День памяти о россиянах, исполнявших служебный долг за пределами Отечества, мемориальные мероприятия на могилах воинов-интернационалистов </w:t>
      </w:r>
      <w:proofErr w:type="spellStart"/>
      <w:r>
        <w:rPr>
          <w:rFonts w:cs="Times New Roman"/>
          <w:sz w:val="28"/>
          <w:szCs w:val="28"/>
        </w:rPr>
        <w:t>А.Машковцева</w:t>
      </w:r>
      <w:proofErr w:type="spellEnd"/>
      <w:r>
        <w:rPr>
          <w:rFonts w:cs="Times New Roman"/>
          <w:sz w:val="28"/>
          <w:szCs w:val="28"/>
        </w:rPr>
        <w:t xml:space="preserve"> и </w:t>
      </w:r>
      <w:proofErr w:type="spellStart"/>
      <w:r>
        <w:rPr>
          <w:rFonts w:cs="Times New Roman"/>
          <w:sz w:val="28"/>
          <w:szCs w:val="28"/>
        </w:rPr>
        <w:t>А.Никонова</w:t>
      </w:r>
      <w:proofErr w:type="spellEnd"/>
      <w:r>
        <w:rPr>
          <w:rFonts w:cs="Times New Roman"/>
          <w:sz w:val="28"/>
          <w:szCs w:val="28"/>
        </w:rPr>
        <w:t xml:space="preserve">, посещение стелы </w:t>
      </w:r>
      <w:proofErr w:type="gramStart"/>
      <w:r>
        <w:rPr>
          <w:rFonts w:cs="Times New Roman"/>
          <w:sz w:val="28"/>
          <w:szCs w:val="28"/>
        </w:rPr>
        <w:t>павшим</w:t>
      </w:r>
      <w:proofErr w:type="gramEnd"/>
      <w:r>
        <w:rPr>
          <w:rFonts w:cs="Times New Roman"/>
          <w:sz w:val="28"/>
          <w:szCs w:val="28"/>
        </w:rPr>
        <w:t xml:space="preserve"> в локальных войнах, соревнования по стрельбе из пневматической винтовки «Памяти воина – афганца А. </w:t>
      </w:r>
      <w:proofErr w:type="spellStart"/>
      <w:r>
        <w:rPr>
          <w:rFonts w:cs="Times New Roman"/>
          <w:sz w:val="28"/>
          <w:szCs w:val="28"/>
        </w:rPr>
        <w:t>Машковцева</w:t>
      </w:r>
      <w:proofErr w:type="spellEnd"/>
      <w:r>
        <w:rPr>
          <w:rFonts w:cs="Times New Roman"/>
          <w:sz w:val="28"/>
          <w:szCs w:val="28"/>
        </w:rPr>
        <w:t xml:space="preserve">», встречи солдатских матерей и др. В рамках празднования Дня Победы организуются акции «Георгиевская ленточка», «Бессмертный полк». Так же проводятся мероприятия, посвященные празднованию Дня Защитника Отечества, Дня России, акция «Свеча памяти» в День памяти и скорби, акции в День государственного флага и День народного единства и др. В районе осуществляет деятельность отряд «Наследие» Члены отряда ежегодно выезжают </w:t>
      </w:r>
      <w:proofErr w:type="gramStart"/>
      <w:r>
        <w:rPr>
          <w:rFonts w:cs="Times New Roman"/>
          <w:sz w:val="28"/>
          <w:szCs w:val="28"/>
        </w:rPr>
        <w:t>на</w:t>
      </w:r>
      <w:proofErr w:type="gramEnd"/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lastRenderedPageBreak/>
        <w:t>поисковую экспедицию «Вахта памяти».</w:t>
      </w: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целях развития творческого и интеллектуального потенциала, содействия самореализации детей и молодежи в художественной, научной и технической деятельности, а так же формирования гражданской позиции, развития социальной активности молодежи традиционно проводятся районные мероприятия и конкурсы: молодежные фотоконкурсы, районные конкурсы рисунков-проектов по благоустройству территории района.</w:t>
      </w: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Для осуществления профилактики наркомании в районе традиционно проходят акции: «Сообщи, где торгуют смертью», «Будущее Кировской области без наркотиков», «За здоровый образ жизни».</w:t>
      </w: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Для повышения престижа материнства и отцовства, создания условий, благоприятствующих рождению детей, в районе традиционно проводятся мероприятия:  День матери, акции в День семьи, Любви и Верности, праздничные мероприятия в День защиты детей, парад колясок «Коляска - сказка» и др.</w:t>
      </w: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 2010 года организована работа по организации волонтерской деятельности. В </w:t>
      </w:r>
      <w:proofErr w:type="spellStart"/>
      <w:r>
        <w:rPr>
          <w:rFonts w:cs="Times New Roman"/>
          <w:sz w:val="28"/>
          <w:szCs w:val="28"/>
        </w:rPr>
        <w:t>Юрьянском</w:t>
      </w:r>
      <w:proofErr w:type="spellEnd"/>
      <w:r>
        <w:rPr>
          <w:rFonts w:cs="Times New Roman"/>
          <w:sz w:val="28"/>
          <w:szCs w:val="28"/>
        </w:rPr>
        <w:t xml:space="preserve"> районе по состоянию на 01.11.2025 зарегистрировано и осуществляет свою деятельность 224 волонтера. Однако в молодежной политике существуют проблемы:</w:t>
      </w: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отток молодых людей из района;</w:t>
      </w: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для развития потенциала молодых людей отсутствует молодежная инфраструктура.</w:t>
      </w: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Для решения выявленных проблем необходимо реализовать ряд мероприятий:</w:t>
      </w: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активизация потенциала Советов молодежи;</w:t>
      </w:r>
    </w:p>
    <w:p w:rsidR="00BA533F" w:rsidRDefault="00BA533F" w:rsidP="00BA533F">
      <w:pPr>
        <w:ind w:firstLine="43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создание условий для укрепления института семьи, поддержки молодых семей;</w:t>
      </w:r>
    </w:p>
    <w:p w:rsidR="00BA533F" w:rsidRDefault="00BA533F" w:rsidP="00BA533F">
      <w:pPr>
        <w:ind w:firstLine="431"/>
        <w:rPr>
          <w:rStyle w:val="91"/>
          <w:b w:val="0"/>
          <w:bCs w:val="0"/>
          <w:sz w:val="28"/>
          <w:szCs w:val="28"/>
        </w:rPr>
      </w:pPr>
      <w:r>
        <w:rPr>
          <w:rFonts w:cs="Times New Roman"/>
          <w:sz w:val="28"/>
          <w:szCs w:val="28"/>
        </w:rPr>
        <w:t>- поддержка и развитие волонтерского движения.</w:t>
      </w:r>
    </w:p>
    <w:p w:rsidR="00BA533F" w:rsidRDefault="00BA533F" w:rsidP="00BA533F">
      <w:pPr>
        <w:pStyle w:val="90"/>
        <w:shd w:val="clear" w:color="auto" w:fill="auto"/>
        <w:spacing w:before="0" w:line="240" w:lineRule="auto"/>
        <w:ind w:firstLine="0"/>
        <w:jc w:val="center"/>
        <w:rPr>
          <w:rStyle w:val="91"/>
          <w:b w:val="0"/>
          <w:bCs w:val="0"/>
          <w:sz w:val="28"/>
          <w:szCs w:val="28"/>
        </w:rPr>
      </w:pPr>
    </w:p>
    <w:p w:rsidR="00BA533F" w:rsidRDefault="00BA533F" w:rsidP="00BA533F">
      <w:pPr>
        <w:pStyle w:val="70"/>
        <w:keepNext/>
        <w:keepLines/>
        <w:numPr>
          <w:ilvl w:val="0"/>
          <w:numId w:val="6"/>
        </w:numPr>
        <w:shd w:val="clear" w:color="auto" w:fill="auto"/>
        <w:spacing w:line="240" w:lineRule="auto"/>
        <w:ind w:left="0" w:firstLine="709"/>
        <w:jc w:val="center"/>
        <w:rPr>
          <w:b/>
        </w:rPr>
      </w:pPr>
      <w:r>
        <w:rPr>
          <w:b/>
          <w:sz w:val="28"/>
          <w:szCs w:val="28"/>
        </w:rPr>
        <w:lastRenderedPageBreak/>
        <w:t xml:space="preserve">Цели, задачи, целевые показатели эффективности реализации подпрограммы «Молодежь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района» описание ожидаемых конечных результатов в реализации подпрограммы, сроков и этапов реализации   подпрограммы.</w:t>
      </w:r>
    </w:p>
    <w:p w:rsidR="00BA533F" w:rsidRDefault="00BA533F" w:rsidP="00BA533F">
      <w:pPr>
        <w:pStyle w:val="70"/>
        <w:keepNext/>
        <w:keepLines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BA533F" w:rsidRDefault="00BA533F" w:rsidP="00BA53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 подпрограммы  -  Создание условий для более полного и эффективного участия молодых людей в социальной, экономической и общественной жизни района.</w:t>
      </w:r>
    </w:p>
    <w:p w:rsidR="00BA533F" w:rsidRDefault="00BA533F" w:rsidP="00BA53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поставленной цели необходимо решить задачи:</w:t>
      </w:r>
    </w:p>
    <w:p w:rsidR="00BA533F" w:rsidRDefault="00BA533F" w:rsidP="00BA533F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создание и поддержка деятельности молодежных общественных объединений;</w:t>
      </w:r>
    </w:p>
    <w:p w:rsidR="00BA533F" w:rsidRDefault="00BA533F" w:rsidP="00BA533F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создание условий и внедрение новых форм работы с подростками и молодежью в целях их самореализации;</w:t>
      </w:r>
    </w:p>
    <w:p w:rsidR="00BA533F" w:rsidRDefault="00BA533F" w:rsidP="00BA533F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развитие системы военно-патриотического и нравственного воспитания подростков и молодежи;</w:t>
      </w:r>
    </w:p>
    <w:p w:rsidR="00BA533F" w:rsidRDefault="00BA533F" w:rsidP="00BA533F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содействие в сфере трудоустройства и занятости подростков и молодежи;</w:t>
      </w:r>
    </w:p>
    <w:p w:rsidR="00BA533F" w:rsidRDefault="00BA533F" w:rsidP="00BA533F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создание условий для саморазвития молодой семьи, стимулирование ее развития, экономической самостоятельности;</w:t>
      </w:r>
    </w:p>
    <w:p w:rsidR="00BA533F" w:rsidRDefault="00BA533F" w:rsidP="00BA533F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формирование у подростков и молодежи навыков здорового образа жизни, предупреждение асоциальных явлений в молодежной среде;</w:t>
      </w:r>
    </w:p>
    <w:p w:rsidR="00BA533F" w:rsidRDefault="00BA533F" w:rsidP="00BA53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эффективного механизма информирования подростков и молодежи о предлагаемых конкурсах, проектах, программах, деятельности общественных организаций с последующим их вовлечением в реализацию предлагаемых проектов.</w:t>
      </w:r>
    </w:p>
    <w:p w:rsidR="00BA533F" w:rsidRDefault="00BA533F" w:rsidP="00BA53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 показателях эффективности реализации подпрограммы:</w:t>
      </w:r>
    </w:p>
    <w:p w:rsidR="00BA533F" w:rsidRDefault="00BA533F" w:rsidP="00BA533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количество молодых людей, принимающих участие в социально-значимых акциях, мероприятиях;</w:t>
      </w:r>
    </w:p>
    <w:p w:rsidR="00BA533F" w:rsidRDefault="00BA533F" w:rsidP="00BA533F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количество волонтёров;</w:t>
      </w:r>
    </w:p>
    <w:p w:rsidR="00BA533F" w:rsidRDefault="00BA533F" w:rsidP="00BA53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количество реализуемых проектов, мероприятий.</w:t>
      </w:r>
    </w:p>
    <w:p w:rsidR="00BA533F" w:rsidRDefault="00BA533F" w:rsidP="00BA53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r:id="rId7" w:anchor="P2923" w:history="1">
        <w:r>
          <w:rPr>
            <w:rStyle w:val="a9"/>
            <w:sz w:val="28"/>
            <w:szCs w:val="28"/>
          </w:rPr>
          <w:t>приложении № 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A533F" w:rsidRDefault="00BA533F" w:rsidP="00BA53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</w:t>
      </w:r>
      <w:proofErr w:type="gramStart"/>
      <w:r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>
        <w:rPr>
          <w:sz w:val="28"/>
          <w:szCs w:val="28"/>
        </w:rPr>
        <w:t xml:space="preserve"> представлена в </w:t>
      </w:r>
      <w:hyperlink r:id="rId8" w:anchor="P4416" w:history="1">
        <w:r>
          <w:rPr>
            <w:rStyle w:val="a9"/>
            <w:sz w:val="28"/>
            <w:szCs w:val="28"/>
          </w:rPr>
          <w:t>приложении № 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A533F" w:rsidRDefault="00BA533F" w:rsidP="00BA53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реализуется в период 2021-2027 гг. Этапы реализации отсутствуют.</w:t>
      </w:r>
    </w:p>
    <w:p w:rsidR="00BA533F" w:rsidRDefault="00BA533F" w:rsidP="00BA533F">
      <w:pPr>
        <w:pStyle w:val="ConsPlusTitle"/>
        <w:ind w:left="993" w:hanging="284"/>
        <w:jc w:val="center"/>
      </w:pPr>
      <w:r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BA533F" w:rsidRDefault="00BA533F" w:rsidP="00BA533F">
      <w:pPr>
        <w:pStyle w:val="ConsPlusNormal"/>
        <w:jc w:val="both"/>
        <w:rPr>
          <w:sz w:val="28"/>
          <w:szCs w:val="28"/>
        </w:rPr>
      </w:pPr>
    </w:p>
    <w:p w:rsidR="00BA533F" w:rsidRDefault="00BA533F" w:rsidP="00BA533F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BA533F" w:rsidRDefault="00BA533F" w:rsidP="00BA53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Мероприятие в сфере молодежной политики нацеливает на создание условий для привлечения молодежи к участию в общественной и общественно-политической жизни, для формирования правового сознания и гражданской культуры, вовлечение молодежи в мероприятия по патриотическому воспитанию, профилактику правонарушений, проявлений экстремизма в молодежной среде и формированию здорового образа жизни, а так же на  пропаганду семейных ценностей среди молодежи.</w:t>
      </w:r>
      <w:proofErr w:type="gramEnd"/>
    </w:p>
    <w:p w:rsidR="00BA533F" w:rsidRDefault="00BA533F" w:rsidP="00BA533F">
      <w:pPr>
        <w:spacing w:line="240" w:lineRule="auto"/>
        <w:ind w:firstLine="0"/>
        <w:rPr>
          <w:b/>
        </w:rPr>
      </w:pPr>
    </w:p>
    <w:p w:rsidR="00BA533F" w:rsidRDefault="00BA533F" w:rsidP="00BA533F">
      <w:pPr>
        <w:spacing w:line="240" w:lineRule="auto"/>
        <w:ind w:firstLine="0"/>
        <w:rPr>
          <w:b/>
        </w:rPr>
      </w:pPr>
    </w:p>
    <w:p w:rsidR="00BA533F" w:rsidRDefault="00BA533F" w:rsidP="00BA533F">
      <w:pPr>
        <w:spacing w:line="240" w:lineRule="auto"/>
        <w:ind w:firstLine="0"/>
        <w:rPr>
          <w:b/>
        </w:rPr>
      </w:pPr>
    </w:p>
    <w:p w:rsidR="00BA533F" w:rsidRDefault="00BA533F" w:rsidP="00BA533F">
      <w:pPr>
        <w:spacing w:line="240" w:lineRule="auto"/>
        <w:ind w:firstLine="0"/>
        <w:rPr>
          <w:b/>
        </w:rPr>
      </w:pPr>
    </w:p>
    <w:p w:rsidR="00BA533F" w:rsidRDefault="00BA533F" w:rsidP="00BA533F">
      <w:pPr>
        <w:spacing w:line="240" w:lineRule="auto"/>
        <w:ind w:firstLine="0"/>
        <w:rPr>
          <w:b/>
        </w:rPr>
      </w:pPr>
    </w:p>
    <w:p w:rsidR="00BA533F" w:rsidRDefault="00BA533F" w:rsidP="00BA533F">
      <w:pPr>
        <w:spacing w:line="240" w:lineRule="auto"/>
        <w:ind w:firstLine="0"/>
        <w:rPr>
          <w:b/>
        </w:rPr>
      </w:pPr>
    </w:p>
    <w:p w:rsidR="00BA533F" w:rsidRDefault="00BA533F" w:rsidP="00BA533F">
      <w:pPr>
        <w:spacing w:line="240" w:lineRule="auto"/>
        <w:ind w:firstLine="0"/>
        <w:rPr>
          <w:b/>
        </w:rPr>
      </w:pPr>
    </w:p>
    <w:p w:rsidR="00BA533F" w:rsidRDefault="00BA533F" w:rsidP="00BA533F">
      <w:pPr>
        <w:spacing w:line="240" w:lineRule="auto"/>
        <w:ind w:firstLine="0"/>
        <w:rPr>
          <w:b/>
        </w:rPr>
      </w:pPr>
    </w:p>
    <w:p w:rsidR="00BA533F" w:rsidRPr="00BD1622" w:rsidRDefault="00BA533F" w:rsidP="002A35B6">
      <w:pPr>
        <w:spacing w:line="240" w:lineRule="auto"/>
        <w:ind w:firstLine="0"/>
        <w:rPr>
          <w:b/>
        </w:rPr>
      </w:pPr>
    </w:p>
    <w:p w:rsidR="002A35B6" w:rsidRPr="002A35B6" w:rsidRDefault="002A35B6" w:rsidP="00D74F96">
      <w:pPr>
        <w:pStyle w:val="ConsPlusNormal"/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lastRenderedPageBreak/>
        <w:t xml:space="preserve">Ресурсное обеспечение подпрограммы «Молодежь </w:t>
      </w:r>
      <w:proofErr w:type="spellStart"/>
      <w:r w:rsidRPr="002A35B6">
        <w:rPr>
          <w:b/>
          <w:sz w:val="28"/>
          <w:szCs w:val="28"/>
        </w:rPr>
        <w:t>Юрьянского</w:t>
      </w:r>
      <w:proofErr w:type="spellEnd"/>
      <w:r w:rsidRPr="002A35B6">
        <w:rPr>
          <w:b/>
          <w:sz w:val="28"/>
          <w:szCs w:val="28"/>
        </w:rPr>
        <w:t xml:space="preserve"> района»</w:t>
      </w:r>
    </w:p>
    <w:p w:rsidR="002A35B6" w:rsidRPr="00F87425" w:rsidRDefault="002A35B6" w:rsidP="00F87425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D74F96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7"/>
        <w:tblW w:w="146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1843"/>
        <w:gridCol w:w="1276"/>
        <w:gridCol w:w="1275"/>
        <w:gridCol w:w="1418"/>
        <w:gridCol w:w="1276"/>
        <w:gridCol w:w="1417"/>
        <w:gridCol w:w="1418"/>
        <w:gridCol w:w="1418"/>
      </w:tblGrid>
      <w:tr w:rsidR="00F675C3" w:rsidRPr="00E929B4" w:rsidTr="00F675C3">
        <w:trPr>
          <w:trHeight w:val="666"/>
        </w:trPr>
        <w:tc>
          <w:tcPr>
            <w:tcW w:w="1135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</w:p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>Статус</w:t>
            </w:r>
          </w:p>
        </w:tc>
        <w:tc>
          <w:tcPr>
            <w:tcW w:w="2126" w:type="dxa"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>Наименование подпрограммы</w:t>
            </w:r>
          </w:p>
        </w:tc>
        <w:tc>
          <w:tcPr>
            <w:tcW w:w="1843" w:type="dxa"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>Источники</w:t>
            </w:r>
          </w:p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>финансирования</w:t>
            </w:r>
          </w:p>
        </w:tc>
        <w:tc>
          <w:tcPr>
            <w:tcW w:w="1276" w:type="dxa"/>
          </w:tcPr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2021 год</w:t>
            </w:r>
          </w:p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тыс. руб.</w:t>
            </w:r>
          </w:p>
        </w:tc>
        <w:tc>
          <w:tcPr>
            <w:tcW w:w="1275" w:type="dxa"/>
          </w:tcPr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2022 год</w:t>
            </w:r>
          </w:p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тыс. руб.</w:t>
            </w:r>
          </w:p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2023 год</w:t>
            </w:r>
          </w:p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тыс. руб.</w:t>
            </w:r>
          </w:p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 xml:space="preserve">2024 год </w:t>
            </w:r>
            <w:proofErr w:type="spellStart"/>
            <w:r w:rsidRPr="00F675C3">
              <w:rPr>
                <w:rFonts w:cs="Times New Roman"/>
              </w:rPr>
              <w:t>тыс</w:t>
            </w:r>
            <w:proofErr w:type="gramStart"/>
            <w:r w:rsidRPr="00F675C3">
              <w:rPr>
                <w:rFonts w:cs="Times New Roman"/>
              </w:rPr>
              <w:t>.р</w:t>
            </w:r>
            <w:proofErr w:type="gramEnd"/>
            <w:r w:rsidRPr="00F675C3">
              <w:rPr>
                <w:rFonts w:cs="Times New Roman"/>
              </w:rPr>
              <w:t>уб</w:t>
            </w:r>
            <w:proofErr w:type="spellEnd"/>
            <w:r w:rsidRPr="00F675C3">
              <w:rPr>
                <w:rFonts w:cs="Times New Roman"/>
              </w:rPr>
              <w:t>.</w:t>
            </w:r>
          </w:p>
        </w:tc>
        <w:tc>
          <w:tcPr>
            <w:tcW w:w="1417" w:type="dxa"/>
          </w:tcPr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 xml:space="preserve">2025 год </w:t>
            </w:r>
            <w:proofErr w:type="spellStart"/>
            <w:r w:rsidRPr="00F675C3">
              <w:rPr>
                <w:rFonts w:cs="Times New Roman"/>
              </w:rPr>
              <w:t>тыс</w:t>
            </w:r>
            <w:proofErr w:type="gramStart"/>
            <w:r w:rsidRPr="00F675C3">
              <w:rPr>
                <w:rFonts w:cs="Times New Roman"/>
              </w:rPr>
              <w:t>.р</w:t>
            </w:r>
            <w:proofErr w:type="gramEnd"/>
            <w:r w:rsidRPr="00F675C3">
              <w:rPr>
                <w:rFonts w:cs="Times New Roman"/>
              </w:rPr>
              <w:t>уб</w:t>
            </w:r>
            <w:proofErr w:type="spellEnd"/>
            <w:r w:rsidRPr="00F675C3">
              <w:rPr>
                <w:rFonts w:cs="Times New Roman"/>
              </w:rPr>
              <w:t>.</w:t>
            </w:r>
          </w:p>
        </w:tc>
        <w:tc>
          <w:tcPr>
            <w:tcW w:w="1418" w:type="dxa"/>
          </w:tcPr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2026 год</w:t>
            </w:r>
          </w:p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т</w:t>
            </w:r>
            <w:r w:rsidRPr="00F675C3">
              <w:rPr>
                <w:rFonts w:cs="Times New Roman"/>
              </w:rPr>
              <w:t>ыс</w:t>
            </w:r>
            <w:proofErr w:type="gramStart"/>
            <w:r w:rsidRPr="00F675C3">
              <w:rPr>
                <w:rFonts w:cs="Times New Roman"/>
              </w:rPr>
              <w:t>.р</w:t>
            </w:r>
            <w:proofErr w:type="gramEnd"/>
            <w:r w:rsidRPr="00F675C3">
              <w:rPr>
                <w:rFonts w:cs="Times New Roman"/>
              </w:rPr>
              <w:t>уб</w:t>
            </w:r>
            <w:proofErr w:type="spellEnd"/>
            <w:r w:rsidRPr="00F675C3">
              <w:rPr>
                <w:rFonts w:cs="Times New Roman"/>
              </w:rPr>
              <w:t>.</w:t>
            </w:r>
          </w:p>
        </w:tc>
        <w:tc>
          <w:tcPr>
            <w:tcW w:w="1418" w:type="dxa"/>
          </w:tcPr>
          <w:p w:rsid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2027 год</w:t>
            </w:r>
          </w:p>
          <w:p w:rsidR="00F675C3" w:rsidRPr="00F675C3" w:rsidRDefault="00F675C3" w:rsidP="00F675C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тыс</w:t>
            </w:r>
            <w:proofErr w:type="gramStart"/>
            <w:r>
              <w:rPr>
                <w:rFonts w:cs="Times New Roman"/>
              </w:rPr>
              <w:t>.р</w:t>
            </w:r>
            <w:proofErr w:type="gramEnd"/>
            <w:r>
              <w:rPr>
                <w:rFonts w:cs="Times New Roman"/>
              </w:rPr>
              <w:t>уб</w:t>
            </w:r>
            <w:proofErr w:type="spellEnd"/>
            <w:r>
              <w:rPr>
                <w:rFonts w:cs="Times New Roman"/>
              </w:rPr>
              <w:t>.</w:t>
            </w:r>
          </w:p>
        </w:tc>
      </w:tr>
      <w:tr w:rsidR="00F675C3" w:rsidRPr="0098694C" w:rsidTr="00F675C3">
        <w:trPr>
          <w:trHeight w:val="343"/>
        </w:trPr>
        <w:tc>
          <w:tcPr>
            <w:tcW w:w="1135" w:type="dxa"/>
            <w:vMerge w:val="restart"/>
          </w:tcPr>
          <w:p w:rsid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F675C3">
              <w:rPr>
                <w:rFonts w:cs="Times New Roman"/>
              </w:rPr>
              <w:t>Подпрог</w:t>
            </w:r>
            <w:proofErr w:type="spellEnd"/>
          </w:p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F675C3">
              <w:rPr>
                <w:rFonts w:cs="Times New Roman"/>
              </w:rPr>
              <w:t>рамма</w:t>
            </w:r>
            <w:proofErr w:type="spellEnd"/>
          </w:p>
        </w:tc>
        <w:tc>
          <w:tcPr>
            <w:tcW w:w="2126" w:type="dxa"/>
            <w:vMerge w:val="restart"/>
          </w:tcPr>
          <w:p w:rsidR="00F675C3" w:rsidRPr="00F675C3" w:rsidRDefault="00F675C3" w:rsidP="00F675C3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F675C3">
              <w:rPr>
                <w:sz w:val="22"/>
                <w:szCs w:val="22"/>
              </w:rPr>
              <w:t xml:space="preserve">«Молодежь </w:t>
            </w:r>
            <w:proofErr w:type="spellStart"/>
            <w:r w:rsidRPr="00F675C3">
              <w:rPr>
                <w:sz w:val="22"/>
                <w:szCs w:val="22"/>
              </w:rPr>
              <w:t>Юрьянского</w:t>
            </w:r>
            <w:proofErr w:type="spellEnd"/>
            <w:r w:rsidRPr="00F675C3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843" w:type="dxa"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 xml:space="preserve">всего </w:t>
            </w:r>
          </w:p>
        </w:tc>
        <w:tc>
          <w:tcPr>
            <w:tcW w:w="1276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21,0</w:t>
            </w:r>
          </w:p>
        </w:tc>
        <w:tc>
          <w:tcPr>
            <w:tcW w:w="1275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18,9</w:t>
            </w:r>
          </w:p>
        </w:tc>
        <w:tc>
          <w:tcPr>
            <w:tcW w:w="1418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20,0</w:t>
            </w:r>
          </w:p>
        </w:tc>
        <w:tc>
          <w:tcPr>
            <w:tcW w:w="1276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35,5</w:t>
            </w:r>
          </w:p>
        </w:tc>
        <w:tc>
          <w:tcPr>
            <w:tcW w:w="1417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  <w:tc>
          <w:tcPr>
            <w:tcW w:w="1418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  <w:tc>
          <w:tcPr>
            <w:tcW w:w="1418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</w:tr>
      <w:tr w:rsidR="00F675C3" w:rsidRPr="0098694C" w:rsidTr="00F675C3">
        <w:trPr>
          <w:trHeight w:val="479"/>
        </w:trPr>
        <w:tc>
          <w:tcPr>
            <w:tcW w:w="1135" w:type="dxa"/>
            <w:vMerge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3" w:type="dxa"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21,0</w:t>
            </w:r>
          </w:p>
        </w:tc>
        <w:tc>
          <w:tcPr>
            <w:tcW w:w="1275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18,9</w:t>
            </w:r>
          </w:p>
        </w:tc>
        <w:tc>
          <w:tcPr>
            <w:tcW w:w="1418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20,0</w:t>
            </w:r>
          </w:p>
        </w:tc>
        <w:tc>
          <w:tcPr>
            <w:tcW w:w="1276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35,5</w:t>
            </w:r>
          </w:p>
        </w:tc>
        <w:tc>
          <w:tcPr>
            <w:tcW w:w="1417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  <w:tc>
          <w:tcPr>
            <w:tcW w:w="1418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  <w:tc>
          <w:tcPr>
            <w:tcW w:w="1418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</w:tr>
      <w:tr w:rsidR="00F675C3" w:rsidRPr="0098694C" w:rsidTr="00F675C3">
        <w:trPr>
          <w:trHeight w:val="597"/>
        </w:trPr>
        <w:tc>
          <w:tcPr>
            <w:tcW w:w="1135" w:type="dxa"/>
            <w:vMerge w:val="restart"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>Мероприятия в сфере молодежной политики</w:t>
            </w:r>
          </w:p>
        </w:tc>
        <w:tc>
          <w:tcPr>
            <w:tcW w:w="1843" w:type="dxa"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 xml:space="preserve">всего- </w:t>
            </w:r>
          </w:p>
        </w:tc>
        <w:tc>
          <w:tcPr>
            <w:tcW w:w="1276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21,0</w:t>
            </w:r>
          </w:p>
        </w:tc>
        <w:tc>
          <w:tcPr>
            <w:tcW w:w="1275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18,9</w:t>
            </w:r>
          </w:p>
        </w:tc>
        <w:tc>
          <w:tcPr>
            <w:tcW w:w="1418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20,0</w:t>
            </w:r>
          </w:p>
        </w:tc>
        <w:tc>
          <w:tcPr>
            <w:tcW w:w="1276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35,5</w:t>
            </w:r>
          </w:p>
        </w:tc>
        <w:tc>
          <w:tcPr>
            <w:tcW w:w="1417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  <w:tc>
          <w:tcPr>
            <w:tcW w:w="1418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  <w:tc>
          <w:tcPr>
            <w:tcW w:w="1418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</w:tr>
      <w:tr w:rsidR="00F675C3" w:rsidRPr="0098694C" w:rsidTr="00F675C3">
        <w:trPr>
          <w:trHeight w:val="452"/>
        </w:trPr>
        <w:tc>
          <w:tcPr>
            <w:tcW w:w="1135" w:type="dxa"/>
            <w:vMerge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  <w:vMerge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3" w:type="dxa"/>
          </w:tcPr>
          <w:p w:rsidR="00F675C3" w:rsidRPr="00F675C3" w:rsidRDefault="00F675C3" w:rsidP="00F675C3">
            <w:pPr>
              <w:spacing w:line="240" w:lineRule="auto"/>
              <w:ind w:firstLine="0"/>
              <w:rPr>
                <w:rFonts w:cs="Times New Roman"/>
              </w:rPr>
            </w:pPr>
            <w:r w:rsidRPr="00F675C3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21,0</w:t>
            </w:r>
          </w:p>
        </w:tc>
        <w:tc>
          <w:tcPr>
            <w:tcW w:w="1275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18,9</w:t>
            </w:r>
          </w:p>
        </w:tc>
        <w:tc>
          <w:tcPr>
            <w:tcW w:w="1418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20,0</w:t>
            </w:r>
          </w:p>
        </w:tc>
        <w:tc>
          <w:tcPr>
            <w:tcW w:w="1276" w:type="dxa"/>
          </w:tcPr>
          <w:p w:rsidR="00F675C3" w:rsidRPr="00F675C3" w:rsidRDefault="00F675C3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675C3">
              <w:rPr>
                <w:rFonts w:cs="Times New Roman"/>
              </w:rPr>
              <w:t>35,5</w:t>
            </w:r>
          </w:p>
        </w:tc>
        <w:tc>
          <w:tcPr>
            <w:tcW w:w="1417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  <w:tc>
          <w:tcPr>
            <w:tcW w:w="1418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  <w:tc>
          <w:tcPr>
            <w:tcW w:w="1418" w:type="dxa"/>
          </w:tcPr>
          <w:p w:rsidR="00F675C3" w:rsidRPr="00F675C3" w:rsidRDefault="00963D49" w:rsidP="00F675C3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50,5</w:t>
            </w:r>
          </w:p>
        </w:tc>
      </w:tr>
    </w:tbl>
    <w:p w:rsidR="002A35B6" w:rsidRPr="00FD7D25" w:rsidRDefault="002A35B6" w:rsidP="00C42C1A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  <w:sectPr w:rsidR="002A35B6" w:rsidRPr="00FD7D25" w:rsidSect="00D74F96">
          <w:pgSz w:w="16838" w:h="11906" w:orient="landscape"/>
          <w:pgMar w:top="1134" w:right="850" w:bottom="1134" w:left="1701" w:header="709" w:footer="720" w:gutter="0"/>
          <w:pgNumType w:start="9"/>
          <w:cols w:space="720"/>
          <w:docGrid w:linePitch="360"/>
        </w:sectPr>
      </w:pPr>
      <w:bookmarkStart w:id="0" w:name="_GoBack"/>
      <w:bookmarkEnd w:id="0"/>
    </w:p>
    <w:p w:rsidR="00525C82" w:rsidRDefault="00525C82" w:rsidP="00C42C1A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35B6"/>
    <w:rsid w:val="00073CB2"/>
    <w:rsid w:val="00095E11"/>
    <w:rsid w:val="000E5DFD"/>
    <w:rsid w:val="00193317"/>
    <w:rsid w:val="00220EC9"/>
    <w:rsid w:val="002A35B6"/>
    <w:rsid w:val="002D1A5D"/>
    <w:rsid w:val="002E43C2"/>
    <w:rsid w:val="003D67DB"/>
    <w:rsid w:val="00403FE0"/>
    <w:rsid w:val="004514F1"/>
    <w:rsid w:val="0047771E"/>
    <w:rsid w:val="004C2498"/>
    <w:rsid w:val="004C7C96"/>
    <w:rsid w:val="00525C82"/>
    <w:rsid w:val="00540574"/>
    <w:rsid w:val="005E498F"/>
    <w:rsid w:val="006B4F37"/>
    <w:rsid w:val="007C7A92"/>
    <w:rsid w:val="008860FF"/>
    <w:rsid w:val="00891499"/>
    <w:rsid w:val="008A2D99"/>
    <w:rsid w:val="008F64DC"/>
    <w:rsid w:val="009512BF"/>
    <w:rsid w:val="00954192"/>
    <w:rsid w:val="00963D49"/>
    <w:rsid w:val="00A8657E"/>
    <w:rsid w:val="00B138CA"/>
    <w:rsid w:val="00B14F8B"/>
    <w:rsid w:val="00BA533F"/>
    <w:rsid w:val="00C37142"/>
    <w:rsid w:val="00C42C1A"/>
    <w:rsid w:val="00C45932"/>
    <w:rsid w:val="00CB7BF7"/>
    <w:rsid w:val="00CF02B4"/>
    <w:rsid w:val="00D14502"/>
    <w:rsid w:val="00D74F96"/>
    <w:rsid w:val="00D756FD"/>
    <w:rsid w:val="00E650B6"/>
    <w:rsid w:val="00EB754D"/>
    <w:rsid w:val="00F3654E"/>
    <w:rsid w:val="00F675C3"/>
    <w:rsid w:val="00F87425"/>
    <w:rsid w:val="00FA6E48"/>
    <w:rsid w:val="00FC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55;&#1088;&#1080;&#1083;&#1086;&#1078;&#1077;&#1085;&#1080;&#1077;%20&#1052;&#1086;&#1083;&#1086;&#1076;&#1077;&#1078;&#1100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55;&#1088;&#1080;&#1083;&#1086;&#1078;&#1077;&#1085;&#1080;&#1077;%20&#1052;&#1086;&#1083;&#1086;&#1076;&#1077;&#1078;&#1100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3501F-5DA7-46FB-961A-4414571BF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34</cp:revision>
  <cp:lastPrinted>2025-01-21T08:03:00Z</cp:lastPrinted>
  <dcterms:created xsi:type="dcterms:W3CDTF">2020-10-16T06:14:00Z</dcterms:created>
  <dcterms:modified xsi:type="dcterms:W3CDTF">2025-01-24T06:38:00Z</dcterms:modified>
</cp:coreProperties>
</file>