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BFA" w:rsidRPr="008D1BFA" w:rsidRDefault="008D1BFA" w:rsidP="008D1BFA">
      <w:pPr>
        <w:widowControl w:val="0"/>
        <w:suppressAutoHyphens/>
        <w:autoSpaceDE w:val="0"/>
        <w:spacing w:after="0" w:line="240" w:lineRule="auto"/>
        <w:ind w:left="9204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</w:t>
      </w:r>
      <w:bookmarkStart w:id="0" w:name="_GoBack"/>
      <w:bookmarkEnd w:id="0"/>
      <w:r w:rsidRPr="008D1BF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Приложение № 6</w:t>
      </w:r>
    </w:p>
    <w:p w:rsidR="008D1BFA" w:rsidRPr="008D1BFA" w:rsidRDefault="008D1BFA" w:rsidP="008D1BF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D1BF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к постановлению администрации     </w:t>
      </w:r>
    </w:p>
    <w:p w:rsidR="008D1BFA" w:rsidRPr="008D1BFA" w:rsidRDefault="008D1BFA" w:rsidP="008D1BF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D1BF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</w:t>
      </w:r>
      <w:proofErr w:type="spellStart"/>
      <w:r w:rsidRPr="008D1BF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Юрьянского</w:t>
      </w:r>
      <w:proofErr w:type="spellEnd"/>
      <w:r w:rsidRPr="008D1BF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района Кировской области</w:t>
      </w:r>
    </w:p>
    <w:p w:rsidR="008D1BFA" w:rsidRPr="008D1BFA" w:rsidRDefault="008D1BFA" w:rsidP="008D1BFA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D1BF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от 12.02.2025  № 28</w:t>
      </w:r>
    </w:p>
    <w:p w:rsidR="008D1BFA" w:rsidRPr="008D1BFA" w:rsidRDefault="008D1BFA" w:rsidP="008D1BF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:rsidR="008D1BFA" w:rsidRPr="008D1BFA" w:rsidRDefault="008D1BFA" w:rsidP="008D1BF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:rsidR="008D1BFA" w:rsidRPr="008D1BFA" w:rsidRDefault="008D1BFA" w:rsidP="008D1BFA">
      <w:pPr>
        <w:widowControl w:val="0"/>
        <w:numPr>
          <w:ilvl w:val="0"/>
          <w:numId w:val="1"/>
        </w:num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8D1BF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Ресурсное обеспечение подпрограммы «Молодежь </w:t>
      </w:r>
      <w:proofErr w:type="spellStart"/>
      <w:r w:rsidRPr="008D1BF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Юрьянского</w:t>
      </w:r>
      <w:proofErr w:type="spellEnd"/>
      <w:r w:rsidRPr="008D1BF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района»</w:t>
      </w:r>
    </w:p>
    <w:p w:rsidR="008D1BFA" w:rsidRPr="008D1BFA" w:rsidRDefault="008D1BFA" w:rsidP="008D1BFA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D1B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Объем ежегодных расходов, связанных с финансовым обеспечением Подпрограммы осуществляется за счет средств районного бюджета, </w:t>
      </w:r>
      <w:proofErr w:type="gramStart"/>
      <w:r w:rsidRPr="008D1BFA">
        <w:rPr>
          <w:rFonts w:ascii="Times New Roman" w:eastAsia="Times New Roman" w:hAnsi="Times New Roman" w:cs="Times New Roman"/>
          <w:sz w:val="28"/>
          <w:szCs w:val="28"/>
          <w:lang w:eastAsia="zh-CN"/>
        </w:rPr>
        <w:t>которое</w:t>
      </w:r>
      <w:proofErr w:type="gramEnd"/>
      <w:r w:rsidRPr="008D1B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устанавливается решением </w:t>
      </w:r>
      <w:proofErr w:type="spellStart"/>
      <w:r w:rsidRPr="008D1BFA">
        <w:rPr>
          <w:rFonts w:ascii="Times New Roman" w:eastAsia="Times New Roman" w:hAnsi="Times New Roman" w:cs="Times New Roman"/>
          <w:sz w:val="28"/>
          <w:szCs w:val="28"/>
          <w:lang w:eastAsia="zh-CN"/>
        </w:rPr>
        <w:t>Юрьянской</w:t>
      </w:r>
      <w:proofErr w:type="spellEnd"/>
      <w:r w:rsidRPr="008D1B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районной Думы об утверждении бюджета на очередной финансовый год и плановый период.</w:t>
      </w:r>
    </w:p>
    <w:p w:rsidR="008D1BFA" w:rsidRPr="008D1BFA" w:rsidRDefault="008D1BFA" w:rsidP="008D1BFA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6"/>
        <w:tblW w:w="146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2126"/>
        <w:gridCol w:w="1843"/>
        <w:gridCol w:w="1276"/>
        <w:gridCol w:w="1275"/>
        <w:gridCol w:w="1418"/>
        <w:gridCol w:w="1276"/>
        <w:gridCol w:w="1417"/>
        <w:gridCol w:w="1418"/>
        <w:gridCol w:w="1418"/>
      </w:tblGrid>
      <w:tr w:rsidR="008D1BFA" w:rsidRPr="008D1BFA" w:rsidTr="00C802DC">
        <w:trPr>
          <w:trHeight w:val="666"/>
        </w:trPr>
        <w:tc>
          <w:tcPr>
            <w:tcW w:w="1135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8D1BFA" w:rsidRPr="008D1BFA" w:rsidRDefault="008D1BFA" w:rsidP="008D1BFA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Статус</w:t>
            </w:r>
          </w:p>
        </w:tc>
        <w:tc>
          <w:tcPr>
            <w:tcW w:w="2126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Наименование подпрограммы</w:t>
            </w:r>
          </w:p>
        </w:tc>
        <w:tc>
          <w:tcPr>
            <w:tcW w:w="1843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Источники</w:t>
            </w:r>
          </w:p>
          <w:p w:rsidR="008D1BFA" w:rsidRPr="008D1BFA" w:rsidRDefault="008D1BFA" w:rsidP="008D1BFA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финансирования</w:t>
            </w:r>
          </w:p>
        </w:tc>
        <w:tc>
          <w:tcPr>
            <w:tcW w:w="1276" w:type="dxa"/>
          </w:tcPr>
          <w:p w:rsidR="008D1BFA" w:rsidRPr="008D1BFA" w:rsidRDefault="008D1BFA" w:rsidP="008D1BFA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2021 год</w:t>
            </w:r>
          </w:p>
          <w:p w:rsidR="008D1BFA" w:rsidRPr="008D1BFA" w:rsidRDefault="008D1BFA" w:rsidP="008D1BFA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тыс. руб.</w:t>
            </w:r>
          </w:p>
        </w:tc>
        <w:tc>
          <w:tcPr>
            <w:tcW w:w="1275" w:type="dxa"/>
          </w:tcPr>
          <w:p w:rsidR="008D1BFA" w:rsidRPr="008D1BFA" w:rsidRDefault="008D1BFA" w:rsidP="008D1BFA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2022 год</w:t>
            </w:r>
          </w:p>
          <w:p w:rsidR="008D1BFA" w:rsidRPr="008D1BFA" w:rsidRDefault="008D1BFA" w:rsidP="008D1BFA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тыс. руб.</w:t>
            </w:r>
          </w:p>
          <w:p w:rsidR="008D1BFA" w:rsidRPr="008D1BFA" w:rsidRDefault="008D1BFA" w:rsidP="008D1BFA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18" w:type="dxa"/>
          </w:tcPr>
          <w:p w:rsidR="008D1BFA" w:rsidRPr="008D1BFA" w:rsidRDefault="008D1BFA" w:rsidP="008D1BFA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2023 год</w:t>
            </w:r>
          </w:p>
          <w:p w:rsidR="008D1BFA" w:rsidRPr="008D1BFA" w:rsidRDefault="008D1BFA" w:rsidP="008D1BFA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тыс. руб.</w:t>
            </w:r>
          </w:p>
          <w:p w:rsidR="008D1BFA" w:rsidRPr="008D1BFA" w:rsidRDefault="008D1BFA" w:rsidP="008D1BFA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76" w:type="dxa"/>
          </w:tcPr>
          <w:p w:rsidR="008D1BFA" w:rsidRPr="008D1BFA" w:rsidRDefault="008D1BFA" w:rsidP="008D1BFA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 xml:space="preserve">2024 год </w:t>
            </w:r>
            <w:proofErr w:type="spellStart"/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1417" w:type="dxa"/>
          </w:tcPr>
          <w:p w:rsidR="008D1BFA" w:rsidRPr="008D1BFA" w:rsidRDefault="008D1BFA" w:rsidP="008D1BFA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 xml:space="preserve">2025 год </w:t>
            </w:r>
            <w:proofErr w:type="spellStart"/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1418" w:type="dxa"/>
          </w:tcPr>
          <w:p w:rsidR="008D1BFA" w:rsidRPr="008D1BFA" w:rsidRDefault="008D1BFA" w:rsidP="008D1BFA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  <w:p w:rsidR="008D1BFA" w:rsidRPr="008D1BFA" w:rsidRDefault="008D1BFA" w:rsidP="008D1BFA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1418" w:type="dxa"/>
          </w:tcPr>
          <w:p w:rsidR="008D1BFA" w:rsidRPr="008D1BFA" w:rsidRDefault="008D1BFA" w:rsidP="008D1BFA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  <w:p w:rsidR="008D1BFA" w:rsidRPr="008D1BFA" w:rsidRDefault="008D1BFA" w:rsidP="008D1BFA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</w:tr>
      <w:tr w:rsidR="008D1BFA" w:rsidRPr="008D1BFA" w:rsidTr="00C802DC">
        <w:trPr>
          <w:trHeight w:val="343"/>
        </w:trPr>
        <w:tc>
          <w:tcPr>
            <w:tcW w:w="1135" w:type="dxa"/>
            <w:vMerge w:val="restart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Подпрог</w:t>
            </w:r>
            <w:proofErr w:type="spellEnd"/>
          </w:p>
          <w:p w:rsidR="008D1BFA" w:rsidRPr="008D1BFA" w:rsidRDefault="008D1BFA" w:rsidP="008D1BFA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рамма</w:t>
            </w:r>
            <w:proofErr w:type="spellEnd"/>
          </w:p>
        </w:tc>
        <w:tc>
          <w:tcPr>
            <w:tcW w:w="2126" w:type="dxa"/>
            <w:vMerge w:val="restart"/>
          </w:tcPr>
          <w:p w:rsidR="008D1BFA" w:rsidRPr="008D1BFA" w:rsidRDefault="008D1BFA" w:rsidP="008D1BF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D1BFA">
              <w:rPr>
                <w:rFonts w:ascii="Times New Roman" w:eastAsia="Times New Roman" w:hAnsi="Times New Roman" w:cs="Times New Roman"/>
              </w:rPr>
              <w:t xml:space="preserve">«Молодежь </w:t>
            </w:r>
            <w:proofErr w:type="spellStart"/>
            <w:r w:rsidRPr="008D1BFA">
              <w:rPr>
                <w:rFonts w:ascii="Times New Roman" w:eastAsia="Times New Roman" w:hAnsi="Times New Roman" w:cs="Times New Roman"/>
              </w:rPr>
              <w:t>Юрьянского</w:t>
            </w:r>
            <w:proofErr w:type="spellEnd"/>
            <w:r w:rsidRPr="008D1BFA">
              <w:rPr>
                <w:rFonts w:ascii="Times New Roman" w:eastAsia="Times New Roman" w:hAnsi="Times New Roman" w:cs="Times New Roman"/>
              </w:rPr>
              <w:t xml:space="preserve"> района»</w:t>
            </w:r>
          </w:p>
        </w:tc>
        <w:tc>
          <w:tcPr>
            <w:tcW w:w="1843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 xml:space="preserve">всего </w:t>
            </w:r>
          </w:p>
        </w:tc>
        <w:tc>
          <w:tcPr>
            <w:tcW w:w="1276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21,00</w:t>
            </w:r>
          </w:p>
        </w:tc>
        <w:tc>
          <w:tcPr>
            <w:tcW w:w="1275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18,93</w:t>
            </w:r>
          </w:p>
        </w:tc>
        <w:tc>
          <w:tcPr>
            <w:tcW w:w="1418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240,00</w:t>
            </w:r>
          </w:p>
        </w:tc>
        <w:tc>
          <w:tcPr>
            <w:tcW w:w="1276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42,70</w:t>
            </w:r>
          </w:p>
        </w:tc>
        <w:tc>
          <w:tcPr>
            <w:tcW w:w="1417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50,50</w:t>
            </w:r>
          </w:p>
        </w:tc>
        <w:tc>
          <w:tcPr>
            <w:tcW w:w="1418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50,50</w:t>
            </w:r>
          </w:p>
        </w:tc>
        <w:tc>
          <w:tcPr>
            <w:tcW w:w="1418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spacing w:line="360" w:lineRule="auto"/>
              <w:ind w:firstLine="700"/>
              <w:jc w:val="center"/>
              <w:rPr>
                <w:rFonts w:ascii="Times New Roman" w:eastAsia="Times New Roman" w:hAnsi="Times New Roman" w:cs="Calibri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50,50</w:t>
            </w:r>
          </w:p>
        </w:tc>
      </w:tr>
      <w:tr w:rsidR="008D1BFA" w:rsidRPr="008D1BFA" w:rsidTr="00C802DC">
        <w:trPr>
          <w:trHeight w:val="479"/>
        </w:trPr>
        <w:tc>
          <w:tcPr>
            <w:tcW w:w="1135" w:type="dxa"/>
            <w:vMerge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26" w:type="dxa"/>
            <w:vMerge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843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 xml:space="preserve">районный бюджет </w:t>
            </w:r>
          </w:p>
        </w:tc>
        <w:tc>
          <w:tcPr>
            <w:tcW w:w="1276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21,00</w:t>
            </w:r>
          </w:p>
        </w:tc>
        <w:tc>
          <w:tcPr>
            <w:tcW w:w="1275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18,93</w:t>
            </w:r>
          </w:p>
        </w:tc>
        <w:tc>
          <w:tcPr>
            <w:tcW w:w="1418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240,00</w:t>
            </w:r>
          </w:p>
        </w:tc>
        <w:tc>
          <w:tcPr>
            <w:tcW w:w="1276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42,70</w:t>
            </w:r>
          </w:p>
        </w:tc>
        <w:tc>
          <w:tcPr>
            <w:tcW w:w="1417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50,50</w:t>
            </w:r>
          </w:p>
        </w:tc>
        <w:tc>
          <w:tcPr>
            <w:tcW w:w="1418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50,50</w:t>
            </w:r>
          </w:p>
        </w:tc>
        <w:tc>
          <w:tcPr>
            <w:tcW w:w="1418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spacing w:line="360" w:lineRule="auto"/>
              <w:ind w:firstLine="700"/>
              <w:jc w:val="center"/>
              <w:rPr>
                <w:rFonts w:ascii="Times New Roman" w:eastAsia="Times New Roman" w:hAnsi="Times New Roman" w:cs="Calibri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50,50</w:t>
            </w:r>
          </w:p>
        </w:tc>
      </w:tr>
      <w:tr w:rsidR="008D1BFA" w:rsidRPr="008D1BFA" w:rsidTr="00C802DC">
        <w:trPr>
          <w:trHeight w:val="597"/>
        </w:trPr>
        <w:tc>
          <w:tcPr>
            <w:tcW w:w="1135" w:type="dxa"/>
            <w:vMerge w:val="restart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мероприятие</w:t>
            </w:r>
          </w:p>
        </w:tc>
        <w:tc>
          <w:tcPr>
            <w:tcW w:w="2126" w:type="dxa"/>
            <w:vMerge w:val="restart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Мероприятия в сфере молодежной политики</w:t>
            </w:r>
          </w:p>
        </w:tc>
        <w:tc>
          <w:tcPr>
            <w:tcW w:w="1843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 xml:space="preserve">всего- </w:t>
            </w:r>
          </w:p>
        </w:tc>
        <w:tc>
          <w:tcPr>
            <w:tcW w:w="1276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21,00</w:t>
            </w:r>
          </w:p>
        </w:tc>
        <w:tc>
          <w:tcPr>
            <w:tcW w:w="1275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18,93</w:t>
            </w:r>
          </w:p>
        </w:tc>
        <w:tc>
          <w:tcPr>
            <w:tcW w:w="1418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240,00</w:t>
            </w:r>
          </w:p>
        </w:tc>
        <w:tc>
          <w:tcPr>
            <w:tcW w:w="1276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42,70</w:t>
            </w:r>
          </w:p>
        </w:tc>
        <w:tc>
          <w:tcPr>
            <w:tcW w:w="1417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50,50</w:t>
            </w:r>
          </w:p>
        </w:tc>
        <w:tc>
          <w:tcPr>
            <w:tcW w:w="1418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50,50</w:t>
            </w:r>
          </w:p>
        </w:tc>
        <w:tc>
          <w:tcPr>
            <w:tcW w:w="1418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spacing w:line="360" w:lineRule="auto"/>
              <w:ind w:firstLine="700"/>
              <w:jc w:val="center"/>
              <w:rPr>
                <w:rFonts w:ascii="Times New Roman" w:eastAsia="Times New Roman" w:hAnsi="Times New Roman" w:cs="Calibri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50,50</w:t>
            </w:r>
          </w:p>
        </w:tc>
      </w:tr>
      <w:tr w:rsidR="008D1BFA" w:rsidRPr="008D1BFA" w:rsidTr="00C802DC">
        <w:trPr>
          <w:trHeight w:val="452"/>
        </w:trPr>
        <w:tc>
          <w:tcPr>
            <w:tcW w:w="1135" w:type="dxa"/>
            <w:vMerge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26" w:type="dxa"/>
            <w:vMerge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843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21,00</w:t>
            </w:r>
          </w:p>
        </w:tc>
        <w:tc>
          <w:tcPr>
            <w:tcW w:w="1275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18,93</w:t>
            </w:r>
          </w:p>
        </w:tc>
        <w:tc>
          <w:tcPr>
            <w:tcW w:w="1418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240,00</w:t>
            </w:r>
          </w:p>
        </w:tc>
        <w:tc>
          <w:tcPr>
            <w:tcW w:w="1276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42,70</w:t>
            </w:r>
          </w:p>
        </w:tc>
        <w:tc>
          <w:tcPr>
            <w:tcW w:w="1417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50,50</w:t>
            </w:r>
          </w:p>
        </w:tc>
        <w:tc>
          <w:tcPr>
            <w:tcW w:w="1418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50,50</w:t>
            </w:r>
          </w:p>
        </w:tc>
        <w:tc>
          <w:tcPr>
            <w:tcW w:w="1418" w:type="dxa"/>
          </w:tcPr>
          <w:p w:rsidR="008D1BFA" w:rsidRPr="008D1BFA" w:rsidRDefault="008D1BFA" w:rsidP="008D1BFA">
            <w:pPr>
              <w:widowControl w:val="0"/>
              <w:suppressAutoHyphens/>
              <w:autoSpaceDE w:val="0"/>
              <w:spacing w:line="360" w:lineRule="auto"/>
              <w:ind w:firstLine="700"/>
              <w:jc w:val="center"/>
              <w:rPr>
                <w:rFonts w:ascii="Times New Roman" w:eastAsia="Times New Roman" w:hAnsi="Times New Roman" w:cs="Calibri"/>
                <w:lang w:eastAsia="ar-SA"/>
              </w:rPr>
            </w:pPr>
            <w:r w:rsidRPr="008D1BFA">
              <w:rPr>
                <w:rFonts w:ascii="Times New Roman" w:eastAsia="Times New Roman" w:hAnsi="Times New Roman" w:cs="Times New Roman"/>
                <w:lang w:eastAsia="ar-SA"/>
              </w:rPr>
              <w:t>50,50</w:t>
            </w:r>
          </w:p>
        </w:tc>
      </w:tr>
    </w:tbl>
    <w:p w:rsidR="00C56570" w:rsidRDefault="00C56570"/>
    <w:sectPr w:rsidR="00C56570" w:rsidSect="008D1BF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E3C03"/>
    <w:multiLevelType w:val="hybridMultilevel"/>
    <w:tmpl w:val="7892EC84"/>
    <w:lvl w:ilvl="0" w:tplc="A3B284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77"/>
    <w:rsid w:val="008D1BFA"/>
    <w:rsid w:val="009D582B"/>
    <w:rsid w:val="00B97F77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table" w:styleId="a6">
    <w:name w:val="Table Grid"/>
    <w:basedOn w:val="a1"/>
    <w:uiPriority w:val="59"/>
    <w:rsid w:val="008D1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table" w:styleId="a6">
    <w:name w:val="Table Grid"/>
    <w:basedOn w:val="a1"/>
    <w:uiPriority w:val="59"/>
    <w:rsid w:val="008D1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E4E2BD8-DB53-4DD8-B7C8-BF0D54655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2025-02-21T06:26:00Z</dcterms:created>
  <dcterms:modified xsi:type="dcterms:W3CDTF">2025-02-21T06:35:00Z</dcterms:modified>
</cp:coreProperties>
</file>